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D54683">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197929">
              <w:rPr>
                <w:rFonts w:ascii="Tahoma" w:hAnsi="Tahoma" w:cs="Tahoma"/>
                <w:b/>
              </w:rPr>
              <w:t>January 22, 2016</w:t>
            </w:r>
          </w:p>
          <w:p w:rsidR="00831A58" w:rsidRDefault="00831A58" w:rsidP="004C389C">
            <w:pPr>
              <w:rPr>
                <w:rFonts w:ascii="Tahoma" w:hAnsi="Tahoma" w:cs="Tahoma"/>
                <w:b/>
              </w:rPr>
            </w:pPr>
            <w:r>
              <w:rPr>
                <w:rFonts w:ascii="Tahoma" w:hAnsi="Tahoma" w:cs="Tahoma"/>
                <w:b/>
              </w:rPr>
              <w:t xml:space="preserve">Time: </w:t>
            </w:r>
            <w:r w:rsidR="00AA5BD7">
              <w:rPr>
                <w:rFonts w:ascii="Tahoma" w:hAnsi="Tahoma" w:cs="Tahoma"/>
                <w:b/>
              </w:rPr>
              <w:t>11</w:t>
            </w:r>
            <w:r>
              <w:rPr>
                <w:rFonts w:ascii="Tahoma" w:hAnsi="Tahoma" w:cs="Tahoma"/>
                <w:b/>
              </w:rPr>
              <w:t xml:space="preserve">:00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DC7E3A">
            <w:pPr>
              <w:rPr>
                <w:rFonts w:ascii="Tahoma" w:hAnsi="Tahoma" w:cs="Tahoma"/>
              </w:rPr>
            </w:pPr>
            <w:r>
              <w:rPr>
                <w:rFonts w:ascii="Tahoma" w:hAnsi="Tahoma" w:cs="Tahoma"/>
                <w:b/>
              </w:rPr>
              <w:t xml:space="preserve">Location: </w:t>
            </w:r>
            <w:r w:rsidR="00DC7E3A">
              <w:rPr>
                <w:rFonts w:ascii="Tahoma" w:hAnsi="Tahoma" w:cs="Tahoma"/>
                <w:b/>
              </w:rPr>
              <w:t>PDC-104</w:t>
            </w:r>
          </w:p>
        </w:tc>
      </w:tr>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DD45A9" w:rsidRPr="00845673" w:rsidTr="00263CDB">
        <w:trPr>
          <w:trHeight w:val="998"/>
        </w:trPr>
        <w:tc>
          <w:tcPr>
            <w:tcW w:w="2515" w:type="dxa"/>
            <w:shd w:val="clear" w:color="auto" w:fill="auto"/>
          </w:tcPr>
          <w:p w:rsidR="00DD45A9" w:rsidRDefault="00DD45A9" w:rsidP="00DD45A9">
            <w:pPr>
              <w:rPr>
                <w:rFonts w:ascii="Tahoma" w:hAnsi="Tahoma" w:cs="Tahoma"/>
              </w:rPr>
            </w:pPr>
            <w:r>
              <w:rPr>
                <w:rFonts w:ascii="Tahoma" w:hAnsi="Tahoma" w:cs="Tahoma"/>
              </w:rPr>
              <w:t>Denise Allen Hoyt</w:t>
            </w:r>
          </w:p>
          <w:p w:rsidR="00DD45A9" w:rsidRDefault="00DD45A9" w:rsidP="00DD45A9">
            <w:pPr>
              <w:rPr>
                <w:rFonts w:ascii="Tahoma" w:hAnsi="Tahoma" w:cs="Tahoma"/>
              </w:rPr>
            </w:pPr>
            <w:r>
              <w:rPr>
                <w:rFonts w:ascii="Tahoma" w:hAnsi="Tahoma" w:cs="Tahoma"/>
              </w:rPr>
              <w:t>Carol Jones</w:t>
            </w:r>
          </w:p>
          <w:p w:rsidR="00DD45A9" w:rsidRDefault="00DD45A9" w:rsidP="00DD45A9">
            <w:pPr>
              <w:rPr>
                <w:rFonts w:ascii="Tahoma" w:hAnsi="Tahoma" w:cs="Tahoma"/>
              </w:rPr>
            </w:pPr>
            <w:r>
              <w:rPr>
                <w:rFonts w:ascii="Tahoma" w:hAnsi="Tahoma" w:cs="Tahoma"/>
              </w:rPr>
              <w:t>Ginger Sutphin</w:t>
            </w:r>
          </w:p>
          <w:p w:rsidR="00DD45A9" w:rsidRDefault="00DD45A9" w:rsidP="00DD45A9">
            <w:pPr>
              <w:rPr>
                <w:rFonts w:ascii="Tahoma" w:hAnsi="Tahoma" w:cs="Tahoma"/>
              </w:rPr>
            </w:pPr>
            <w:r>
              <w:rPr>
                <w:rFonts w:ascii="Tahoma" w:hAnsi="Tahoma" w:cs="Tahoma"/>
              </w:rPr>
              <w:t>Laura Gowen</w:t>
            </w:r>
          </w:p>
          <w:p w:rsidR="00DD45A9" w:rsidRPr="00AA5BD7" w:rsidRDefault="00DD45A9" w:rsidP="00DD45A9">
            <w:pPr>
              <w:rPr>
                <w:rFonts w:ascii="Tahoma" w:hAnsi="Tahoma" w:cs="Tahoma"/>
              </w:rPr>
            </w:pPr>
            <w:r>
              <w:rPr>
                <w:rFonts w:ascii="Tahoma" w:hAnsi="Tahoma" w:cs="Tahoma"/>
              </w:rPr>
              <w:t>Donna Hoffman</w:t>
            </w:r>
            <w:r w:rsidR="00EA2EA4">
              <w:rPr>
                <w:rFonts w:ascii="Tahoma" w:hAnsi="Tahoma" w:cs="Tahoma"/>
              </w:rPr>
              <w:t>n</w:t>
            </w:r>
          </w:p>
        </w:tc>
        <w:tc>
          <w:tcPr>
            <w:tcW w:w="540" w:type="dxa"/>
            <w:shd w:val="clear" w:color="auto" w:fill="auto"/>
          </w:tcPr>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Y</w:t>
            </w:r>
          </w:p>
          <w:p w:rsidR="00DD45A9" w:rsidRDefault="00DD45A9" w:rsidP="00DD45A9">
            <w:pPr>
              <w:jc w:val="center"/>
              <w:rPr>
                <w:rFonts w:ascii="Tahoma" w:hAnsi="Tahoma" w:cs="Tahoma"/>
              </w:rPr>
            </w:pPr>
            <w:r>
              <w:rPr>
                <w:rFonts w:ascii="Tahoma" w:hAnsi="Tahoma" w:cs="Tahoma"/>
              </w:rPr>
              <w:t>N</w:t>
            </w:r>
          </w:p>
          <w:p w:rsidR="00DD45A9" w:rsidRPr="00AA5BD7" w:rsidRDefault="00DD45A9" w:rsidP="00DD45A9">
            <w:pPr>
              <w:jc w:val="center"/>
              <w:rPr>
                <w:rFonts w:ascii="Tahoma" w:hAnsi="Tahoma" w:cs="Tahoma"/>
              </w:rPr>
            </w:pPr>
            <w:r>
              <w:rPr>
                <w:rFonts w:ascii="Tahoma" w:hAnsi="Tahoma" w:cs="Tahoma"/>
              </w:rPr>
              <w:t>N</w:t>
            </w:r>
          </w:p>
        </w:tc>
        <w:tc>
          <w:tcPr>
            <w:tcW w:w="1800" w:type="dxa"/>
            <w:gridSpan w:val="3"/>
            <w:shd w:val="clear" w:color="auto" w:fill="auto"/>
          </w:tcPr>
          <w:p w:rsidR="00DD45A9" w:rsidRDefault="00DD45A9" w:rsidP="00DD45A9">
            <w:pPr>
              <w:rPr>
                <w:rFonts w:ascii="Tahoma" w:hAnsi="Tahoma" w:cs="Tahoma"/>
              </w:rPr>
            </w:pPr>
            <w:r>
              <w:rPr>
                <w:rFonts w:ascii="Tahoma" w:hAnsi="Tahoma" w:cs="Tahoma"/>
              </w:rPr>
              <w:t>Barbara Nichols</w:t>
            </w:r>
          </w:p>
          <w:p w:rsidR="00DD45A9" w:rsidRDefault="00DD45A9" w:rsidP="00DD45A9">
            <w:pPr>
              <w:rPr>
                <w:rFonts w:ascii="Tahoma" w:hAnsi="Tahoma" w:cs="Tahoma"/>
              </w:rPr>
            </w:pPr>
            <w:r>
              <w:rPr>
                <w:rFonts w:ascii="Tahoma" w:hAnsi="Tahoma" w:cs="Tahoma"/>
              </w:rPr>
              <w:t>Keith Wurtz</w:t>
            </w:r>
          </w:p>
          <w:p w:rsidR="00DD45A9" w:rsidRDefault="00DD45A9" w:rsidP="00DD45A9">
            <w:pPr>
              <w:rPr>
                <w:rFonts w:ascii="Tahoma" w:hAnsi="Tahoma" w:cs="Tahoma"/>
              </w:rPr>
            </w:pPr>
            <w:r>
              <w:rPr>
                <w:rFonts w:ascii="Tahoma" w:hAnsi="Tahoma" w:cs="Tahoma"/>
              </w:rPr>
              <w:t>Alfredo Cruz</w:t>
            </w:r>
          </w:p>
          <w:p w:rsidR="00DD45A9" w:rsidRDefault="00DD45A9" w:rsidP="00DD45A9">
            <w:pPr>
              <w:rPr>
                <w:rFonts w:ascii="Tahoma" w:hAnsi="Tahoma" w:cs="Tahoma"/>
              </w:rPr>
            </w:pPr>
            <w:r>
              <w:rPr>
                <w:rFonts w:ascii="Tahoma" w:hAnsi="Tahoma" w:cs="Tahoma"/>
              </w:rPr>
              <w:t>Dean Papas</w:t>
            </w:r>
          </w:p>
          <w:p w:rsidR="00DD45A9" w:rsidRPr="00AA5BD7" w:rsidRDefault="00DD45A9" w:rsidP="00DD45A9">
            <w:pPr>
              <w:rPr>
                <w:rFonts w:ascii="Tahoma" w:hAnsi="Tahoma" w:cs="Tahoma"/>
              </w:rPr>
            </w:pPr>
            <w:r>
              <w:rPr>
                <w:rFonts w:ascii="Tahoma" w:hAnsi="Tahoma" w:cs="Tahoma"/>
              </w:rPr>
              <w:t>Pavel Bratulin</w:t>
            </w:r>
          </w:p>
        </w:tc>
        <w:tc>
          <w:tcPr>
            <w:tcW w:w="720" w:type="dxa"/>
            <w:shd w:val="clear" w:color="auto" w:fill="auto"/>
          </w:tcPr>
          <w:p w:rsidR="00DD45A9" w:rsidRDefault="00DD45A9" w:rsidP="00DD45A9">
            <w:pPr>
              <w:jc w:val="center"/>
              <w:rPr>
                <w:rFonts w:ascii="Tahoma" w:hAnsi="Tahoma" w:cs="Tahoma"/>
              </w:rPr>
            </w:pPr>
            <w:r>
              <w:rPr>
                <w:rFonts w:ascii="Tahoma" w:hAnsi="Tahoma" w:cs="Tahoma"/>
              </w:rPr>
              <w:t>Y</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Pr="00AA5BD7" w:rsidRDefault="00DD45A9" w:rsidP="00DD45A9">
            <w:pPr>
              <w:jc w:val="center"/>
              <w:rPr>
                <w:rFonts w:ascii="Tahoma" w:hAnsi="Tahoma" w:cs="Tahoma"/>
              </w:rPr>
            </w:pPr>
            <w:r>
              <w:rPr>
                <w:rFonts w:ascii="Tahoma" w:hAnsi="Tahoma" w:cs="Tahoma"/>
              </w:rPr>
              <w:t>N</w:t>
            </w:r>
          </w:p>
        </w:tc>
        <w:tc>
          <w:tcPr>
            <w:tcW w:w="1785" w:type="dxa"/>
            <w:gridSpan w:val="2"/>
            <w:shd w:val="clear" w:color="auto" w:fill="auto"/>
          </w:tcPr>
          <w:p w:rsidR="00DD45A9" w:rsidRDefault="00DD45A9" w:rsidP="00DD45A9">
            <w:pPr>
              <w:rPr>
                <w:rFonts w:ascii="Tahoma" w:hAnsi="Tahoma" w:cs="Tahoma"/>
              </w:rPr>
            </w:pPr>
            <w:r>
              <w:rPr>
                <w:rFonts w:ascii="Tahoma" w:hAnsi="Tahoma" w:cs="Tahoma"/>
              </w:rPr>
              <w:t>Bruce Baron</w:t>
            </w:r>
          </w:p>
          <w:p w:rsidR="00DD45A9" w:rsidRDefault="00DD45A9" w:rsidP="00DD45A9">
            <w:pPr>
              <w:rPr>
                <w:rFonts w:ascii="Tahoma" w:hAnsi="Tahoma" w:cs="Tahoma"/>
              </w:rPr>
            </w:pPr>
            <w:r>
              <w:rPr>
                <w:rFonts w:ascii="Tahoma" w:hAnsi="Tahoma" w:cs="Tahoma"/>
              </w:rPr>
              <w:t>James Smith</w:t>
            </w:r>
          </w:p>
          <w:p w:rsidR="00DD45A9" w:rsidRDefault="00DD45A9" w:rsidP="00DD45A9">
            <w:pPr>
              <w:rPr>
                <w:rFonts w:ascii="Tahoma" w:hAnsi="Tahoma" w:cs="Tahoma"/>
              </w:rPr>
            </w:pPr>
            <w:r>
              <w:rPr>
                <w:rFonts w:ascii="Tahoma" w:hAnsi="Tahoma" w:cs="Tahoma"/>
              </w:rPr>
              <w:t>Glen Kuck</w:t>
            </w:r>
          </w:p>
          <w:p w:rsidR="00DD45A9" w:rsidRDefault="00EA2EA4" w:rsidP="00DD45A9">
            <w:pPr>
              <w:rPr>
                <w:rFonts w:ascii="Tahoma" w:hAnsi="Tahoma" w:cs="Tahoma"/>
              </w:rPr>
            </w:pPr>
            <w:r>
              <w:rPr>
                <w:rFonts w:ascii="Tahoma" w:hAnsi="Tahoma" w:cs="Tahoma"/>
              </w:rPr>
              <w:t>Matthew Isaac</w:t>
            </w:r>
          </w:p>
          <w:p w:rsidR="00DD45A9" w:rsidRPr="00AA5BD7" w:rsidRDefault="00DD45A9" w:rsidP="00DD45A9">
            <w:pPr>
              <w:rPr>
                <w:rFonts w:ascii="Tahoma" w:hAnsi="Tahoma" w:cs="Tahoma"/>
              </w:rPr>
            </w:pPr>
            <w:r>
              <w:rPr>
                <w:rFonts w:ascii="Tahoma" w:hAnsi="Tahoma" w:cs="Tahoma"/>
              </w:rPr>
              <w:t>Rania Hamdy</w:t>
            </w:r>
          </w:p>
        </w:tc>
        <w:tc>
          <w:tcPr>
            <w:tcW w:w="495" w:type="dxa"/>
            <w:shd w:val="clear" w:color="auto" w:fill="auto"/>
          </w:tcPr>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Y</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Y</w:t>
            </w:r>
          </w:p>
          <w:p w:rsidR="00DD45A9" w:rsidRPr="00AA5BD7" w:rsidRDefault="00DD45A9" w:rsidP="00DD45A9">
            <w:pPr>
              <w:jc w:val="center"/>
              <w:rPr>
                <w:rFonts w:ascii="Tahoma" w:hAnsi="Tahoma" w:cs="Tahoma"/>
              </w:rPr>
            </w:pPr>
            <w:r>
              <w:rPr>
                <w:rFonts w:ascii="Tahoma" w:hAnsi="Tahoma" w:cs="Tahoma"/>
              </w:rPr>
              <w:t>N</w:t>
            </w:r>
          </w:p>
        </w:tc>
        <w:tc>
          <w:tcPr>
            <w:tcW w:w="2435" w:type="dxa"/>
            <w:shd w:val="clear" w:color="auto" w:fill="auto"/>
          </w:tcPr>
          <w:p w:rsidR="00DD45A9" w:rsidRDefault="00DD45A9" w:rsidP="00DD45A9">
            <w:pPr>
              <w:rPr>
                <w:rFonts w:ascii="Tahoma" w:hAnsi="Tahoma" w:cs="Tahoma"/>
              </w:rPr>
            </w:pPr>
            <w:r>
              <w:rPr>
                <w:rFonts w:ascii="Tahoma" w:hAnsi="Tahoma" w:cs="Tahoma"/>
              </w:rPr>
              <w:t>Jose Torres</w:t>
            </w:r>
          </w:p>
          <w:p w:rsidR="00DD45A9" w:rsidRDefault="00DD45A9" w:rsidP="00DD45A9">
            <w:pPr>
              <w:rPr>
                <w:rFonts w:ascii="Tahoma" w:hAnsi="Tahoma" w:cs="Tahoma"/>
              </w:rPr>
            </w:pPr>
            <w:r>
              <w:rPr>
                <w:rFonts w:ascii="Tahoma" w:hAnsi="Tahoma" w:cs="Tahoma"/>
              </w:rPr>
              <w:t>Lisa Norman</w:t>
            </w:r>
          </w:p>
          <w:p w:rsidR="00DD45A9" w:rsidRDefault="00DD45A9" w:rsidP="00DD45A9">
            <w:pPr>
              <w:rPr>
                <w:rFonts w:ascii="Tahoma" w:hAnsi="Tahoma" w:cs="Tahoma"/>
              </w:rPr>
            </w:pPr>
            <w:r>
              <w:rPr>
                <w:rFonts w:ascii="Tahoma" w:hAnsi="Tahoma" w:cs="Tahoma"/>
              </w:rPr>
              <w:t>Cheryl Marshall</w:t>
            </w:r>
          </w:p>
          <w:p w:rsidR="00DD45A9" w:rsidRDefault="00DD45A9" w:rsidP="00DD45A9">
            <w:pPr>
              <w:rPr>
                <w:rFonts w:ascii="Tahoma" w:hAnsi="Tahoma" w:cs="Tahoma"/>
              </w:rPr>
            </w:pPr>
            <w:r>
              <w:rPr>
                <w:rFonts w:ascii="Tahoma" w:hAnsi="Tahoma" w:cs="Tahoma"/>
              </w:rPr>
              <w:t>Gloria Fisher</w:t>
            </w:r>
          </w:p>
          <w:p w:rsidR="00DD45A9" w:rsidRDefault="00DD45A9" w:rsidP="00DD45A9">
            <w:pPr>
              <w:rPr>
                <w:rFonts w:ascii="Tahoma" w:hAnsi="Tahoma" w:cs="Tahoma"/>
              </w:rPr>
            </w:pPr>
            <w:r>
              <w:rPr>
                <w:rFonts w:ascii="Tahoma" w:hAnsi="Tahoma" w:cs="Tahoma"/>
              </w:rPr>
              <w:t>Gio Sosa</w:t>
            </w:r>
          </w:p>
          <w:p w:rsidR="00DD45A9" w:rsidRPr="00AA5BD7" w:rsidRDefault="00DD45A9" w:rsidP="00DD45A9">
            <w:pPr>
              <w:rPr>
                <w:rFonts w:ascii="Tahoma" w:hAnsi="Tahoma" w:cs="Tahoma"/>
              </w:rPr>
            </w:pPr>
            <w:r>
              <w:rPr>
                <w:rFonts w:ascii="Tahoma" w:hAnsi="Tahoma" w:cs="Tahoma"/>
              </w:rPr>
              <w:t>Mike Strong</w:t>
            </w:r>
          </w:p>
        </w:tc>
        <w:tc>
          <w:tcPr>
            <w:tcW w:w="505" w:type="dxa"/>
            <w:shd w:val="clear" w:color="auto" w:fill="auto"/>
          </w:tcPr>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N</w:t>
            </w:r>
          </w:p>
          <w:p w:rsidR="00DD45A9" w:rsidRDefault="00DD45A9" w:rsidP="00DD45A9">
            <w:pPr>
              <w:jc w:val="center"/>
              <w:rPr>
                <w:rFonts w:ascii="Tahoma" w:hAnsi="Tahoma" w:cs="Tahoma"/>
              </w:rPr>
            </w:pPr>
            <w:r>
              <w:rPr>
                <w:rFonts w:ascii="Tahoma" w:hAnsi="Tahoma" w:cs="Tahoma"/>
              </w:rPr>
              <w:t>Y</w:t>
            </w:r>
          </w:p>
          <w:p w:rsidR="00DD45A9" w:rsidRPr="00AA5BD7" w:rsidRDefault="00DD45A9" w:rsidP="00DD45A9">
            <w:pPr>
              <w:jc w:val="center"/>
              <w:rPr>
                <w:rFonts w:ascii="Tahoma" w:hAnsi="Tahoma" w:cs="Tahoma"/>
              </w:rPr>
            </w:pPr>
            <w:r>
              <w:rPr>
                <w:rFonts w:ascii="Tahoma" w:hAnsi="Tahoma" w:cs="Tahoma"/>
              </w:rPr>
              <w:t>Y</w:t>
            </w:r>
          </w:p>
        </w:tc>
      </w:tr>
      <w:tr w:rsidR="0098687A" w:rsidRPr="00845673" w:rsidTr="00263CDB">
        <w:tc>
          <w:tcPr>
            <w:tcW w:w="10795" w:type="dxa"/>
            <w:gridSpan w:val="11"/>
            <w:shd w:val="clear" w:color="auto" w:fill="auto"/>
            <w:vAlign w:val="center"/>
          </w:tcPr>
          <w:p w:rsidR="0098687A" w:rsidRPr="00AA5BD7" w:rsidRDefault="0098687A" w:rsidP="00AA5BD7">
            <w:pPr>
              <w:rPr>
                <w:rFonts w:ascii="Tahoma" w:hAnsi="Tahoma" w:cs="Tahoma"/>
                <w:b/>
              </w:rPr>
            </w:pPr>
            <w:r>
              <w:rPr>
                <w:rFonts w:ascii="Tahoma" w:hAnsi="Tahoma" w:cs="Tahoma"/>
                <w:b/>
              </w:rPr>
              <w:t xml:space="preserve">Visitors:  </w:t>
            </w:r>
            <w:r w:rsidR="00DD45A9" w:rsidRPr="00DD45A9">
              <w:rPr>
                <w:rFonts w:ascii="Tahoma" w:hAnsi="Tahoma" w:cs="Tahoma"/>
              </w:rPr>
              <w:t>Bobby Khushal, Ken Salyer, Sheryl Sterry</w:t>
            </w: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423A3B" w:rsidRPr="00845673" w:rsidTr="00263CDB">
        <w:trPr>
          <w:trHeight w:val="501"/>
        </w:trPr>
        <w:tc>
          <w:tcPr>
            <w:tcW w:w="3693" w:type="dxa"/>
            <w:gridSpan w:val="3"/>
            <w:vAlign w:val="center"/>
          </w:tcPr>
          <w:p w:rsidR="00423A3B" w:rsidRDefault="0098687A" w:rsidP="00C7523D">
            <w:pPr>
              <w:pStyle w:val="ListParagraph"/>
              <w:numPr>
                <w:ilvl w:val="0"/>
                <w:numId w:val="5"/>
              </w:numPr>
              <w:rPr>
                <w:rFonts w:ascii="Tahoma" w:hAnsi="Tahoma" w:cs="Tahoma"/>
              </w:rPr>
            </w:pPr>
            <w:r>
              <w:rPr>
                <w:rFonts w:ascii="Tahoma" w:hAnsi="Tahoma" w:cs="Tahoma"/>
              </w:rPr>
              <w:t xml:space="preserve">Review the </w:t>
            </w:r>
            <w:hyperlink r:id="rId9" w:anchor="dec17" w:history="1">
              <w:r w:rsidRPr="000D2798">
                <w:rPr>
                  <w:rStyle w:val="Hyperlink"/>
                  <w:rFonts w:ascii="Tahoma" w:hAnsi="Tahoma" w:cs="Tahoma"/>
                </w:rPr>
                <w:t>IEPI training on integrated planning</w:t>
              </w:r>
            </w:hyperlink>
            <w:r>
              <w:rPr>
                <w:rFonts w:ascii="Tahoma" w:hAnsi="Tahoma" w:cs="Tahoma"/>
              </w:rPr>
              <w:t xml:space="preserve">, review process and who is signed-up for workshops by date: January 22 at Costa Mesa: Keith, Rania, Celia, Glen, Andy, and Jeremy. February 26 at College of the Canyons: Barbara, </w:t>
            </w:r>
            <w:r w:rsidR="00C7523D">
              <w:rPr>
                <w:rFonts w:ascii="Tahoma" w:hAnsi="Tahoma" w:cs="Tahoma"/>
              </w:rPr>
              <w:t xml:space="preserve">Denise, </w:t>
            </w:r>
            <w:r>
              <w:rPr>
                <w:rFonts w:ascii="Tahoma" w:hAnsi="Tahoma" w:cs="Tahoma"/>
              </w:rPr>
              <w:t>Dean,</w:t>
            </w:r>
            <w:r w:rsidR="00C7523D">
              <w:rPr>
                <w:rFonts w:ascii="Tahoma" w:hAnsi="Tahoma" w:cs="Tahoma"/>
              </w:rPr>
              <w:t xml:space="preserve"> Paul</w:t>
            </w:r>
            <w:r>
              <w:rPr>
                <w:rFonts w:ascii="Tahoma" w:hAnsi="Tahoma" w:cs="Tahoma"/>
              </w:rPr>
              <w:t xml:space="preserve"> James, and Gio (5 minutes)</w:t>
            </w:r>
          </w:p>
        </w:tc>
        <w:tc>
          <w:tcPr>
            <w:tcW w:w="3412" w:type="dxa"/>
            <w:gridSpan w:val="4"/>
            <w:vAlign w:val="center"/>
          </w:tcPr>
          <w:p w:rsidR="00423A3B" w:rsidRPr="001A3735" w:rsidRDefault="003474C2" w:rsidP="00DD45A9">
            <w:pPr>
              <w:rPr>
                <w:rFonts w:ascii="Tahoma" w:hAnsi="Tahoma" w:cs="Tahoma"/>
              </w:rPr>
            </w:pPr>
            <w:r>
              <w:rPr>
                <w:rFonts w:ascii="Tahoma" w:hAnsi="Tahoma" w:cs="Tahoma"/>
              </w:rPr>
              <w:t xml:space="preserve">James announced that some members of the </w:t>
            </w:r>
            <w:r w:rsidR="00ED06BA">
              <w:rPr>
                <w:rFonts w:ascii="Tahoma" w:hAnsi="Tahoma" w:cs="Tahoma"/>
              </w:rPr>
              <w:t xml:space="preserve">DSPC </w:t>
            </w:r>
            <w:r>
              <w:rPr>
                <w:rFonts w:ascii="Tahoma" w:hAnsi="Tahoma" w:cs="Tahoma"/>
              </w:rPr>
              <w:t>committee are at a</w:t>
            </w:r>
            <w:r w:rsidR="00ED06BA">
              <w:rPr>
                <w:rFonts w:ascii="Tahoma" w:hAnsi="Tahoma" w:cs="Tahoma"/>
              </w:rPr>
              <w:t>n</w:t>
            </w:r>
            <w:r>
              <w:rPr>
                <w:rFonts w:ascii="Tahoma" w:hAnsi="Tahoma" w:cs="Tahoma"/>
              </w:rPr>
              <w:t xml:space="preserve"> </w:t>
            </w:r>
            <w:r w:rsidR="00ED06BA">
              <w:rPr>
                <w:rFonts w:ascii="Tahoma" w:hAnsi="Tahoma" w:cs="Tahoma"/>
              </w:rPr>
              <w:t xml:space="preserve">IEPI training on </w:t>
            </w:r>
            <w:r w:rsidR="00DD45A9">
              <w:rPr>
                <w:rFonts w:ascii="Tahoma" w:hAnsi="Tahoma" w:cs="Tahoma"/>
              </w:rPr>
              <w:t>I</w:t>
            </w:r>
            <w:r w:rsidR="00ED06BA">
              <w:rPr>
                <w:rFonts w:ascii="Tahoma" w:hAnsi="Tahoma" w:cs="Tahoma"/>
              </w:rPr>
              <w:t xml:space="preserve">ntegrated </w:t>
            </w:r>
            <w:r w:rsidR="00DD45A9">
              <w:rPr>
                <w:rFonts w:ascii="Tahoma" w:hAnsi="Tahoma" w:cs="Tahoma"/>
              </w:rPr>
              <w:t>P</w:t>
            </w:r>
            <w:r w:rsidR="00ED06BA">
              <w:rPr>
                <w:rFonts w:ascii="Tahoma" w:hAnsi="Tahoma" w:cs="Tahoma"/>
              </w:rPr>
              <w:t>lanning session</w:t>
            </w:r>
            <w:r>
              <w:rPr>
                <w:rFonts w:ascii="Tahoma" w:hAnsi="Tahoma" w:cs="Tahoma"/>
              </w:rPr>
              <w:t xml:space="preserve">. Other members of the committee will be going on February </w:t>
            </w:r>
            <w:r w:rsidR="00ED06BA">
              <w:rPr>
                <w:rFonts w:ascii="Tahoma" w:hAnsi="Tahoma" w:cs="Tahoma"/>
              </w:rPr>
              <w:t>2</w:t>
            </w:r>
            <w:r>
              <w:rPr>
                <w:rFonts w:ascii="Tahoma" w:hAnsi="Tahoma" w:cs="Tahoma"/>
              </w:rPr>
              <w:t>2</w:t>
            </w:r>
            <w:r w:rsidR="00ED06BA">
              <w:rPr>
                <w:rFonts w:ascii="Tahoma" w:hAnsi="Tahoma" w:cs="Tahoma"/>
              </w:rPr>
              <w:t>nd</w:t>
            </w:r>
            <w:r>
              <w:rPr>
                <w:rFonts w:ascii="Tahoma" w:hAnsi="Tahoma" w:cs="Tahoma"/>
              </w:rPr>
              <w:t xml:space="preserve"> to the same training. There will be a presentation to the DSPC committee at a future meeting.</w:t>
            </w:r>
          </w:p>
        </w:tc>
        <w:tc>
          <w:tcPr>
            <w:tcW w:w="3690" w:type="dxa"/>
            <w:gridSpan w:val="4"/>
            <w:vAlign w:val="center"/>
          </w:tcPr>
          <w:p w:rsidR="00423A3B" w:rsidRPr="001A3735" w:rsidRDefault="00423A3B" w:rsidP="004C389C">
            <w:pPr>
              <w:rPr>
                <w:rFonts w:ascii="Tahoma" w:hAnsi="Tahoma" w:cs="Tahoma"/>
              </w:rPr>
            </w:pPr>
          </w:p>
        </w:tc>
      </w:tr>
      <w:tr w:rsidR="00423A3B" w:rsidRPr="00845673" w:rsidTr="00263CDB">
        <w:trPr>
          <w:trHeight w:val="501"/>
        </w:trPr>
        <w:tc>
          <w:tcPr>
            <w:tcW w:w="3693" w:type="dxa"/>
            <w:gridSpan w:val="3"/>
            <w:vAlign w:val="center"/>
          </w:tcPr>
          <w:p w:rsidR="00423A3B" w:rsidRDefault="0098687A" w:rsidP="0098687A">
            <w:pPr>
              <w:pStyle w:val="ListParagraph"/>
              <w:numPr>
                <w:ilvl w:val="0"/>
                <w:numId w:val="5"/>
              </w:numPr>
              <w:rPr>
                <w:rFonts w:ascii="Tahoma" w:hAnsi="Tahoma" w:cs="Tahoma"/>
              </w:rPr>
            </w:pPr>
            <w:r>
              <w:rPr>
                <w:rFonts w:ascii="Tahoma" w:hAnsi="Tahoma" w:cs="Tahoma"/>
              </w:rPr>
              <w:t>Planning consultants gather input and discuss key directions to prep for Workshop (75 minutes)</w:t>
            </w:r>
          </w:p>
        </w:tc>
        <w:tc>
          <w:tcPr>
            <w:tcW w:w="3412" w:type="dxa"/>
            <w:gridSpan w:val="4"/>
            <w:vAlign w:val="center"/>
          </w:tcPr>
          <w:p w:rsidR="00423A3B" w:rsidRPr="001A3735" w:rsidRDefault="00DD45A9" w:rsidP="00EA2EA4">
            <w:pPr>
              <w:rPr>
                <w:rFonts w:ascii="Tahoma" w:hAnsi="Tahoma" w:cs="Tahoma"/>
              </w:rPr>
            </w:pPr>
            <w:r>
              <w:rPr>
                <w:rFonts w:ascii="Tahoma" w:hAnsi="Tahoma" w:cs="Tahoma"/>
              </w:rPr>
              <w:t>Bobby reported that they have been g</w:t>
            </w:r>
            <w:r w:rsidR="003474C2">
              <w:rPr>
                <w:rFonts w:ascii="Tahoma" w:hAnsi="Tahoma" w:cs="Tahoma"/>
              </w:rPr>
              <w:t>athering and analyzing information</w:t>
            </w:r>
            <w:r>
              <w:rPr>
                <w:rFonts w:ascii="Tahoma" w:hAnsi="Tahoma" w:cs="Tahoma"/>
              </w:rPr>
              <w:t xml:space="preserve">. The Internal and External Scan data is substantially complete and we presented at College Council meeting on December 9, 2015 and December 11, 2015.  The data has been posted on the district EMP/FMP website.  </w:t>
            </w:r>
            <w:r w:rsidR="0089477F">
              <w:rPr>
                <w:rFonts w:ascii="Tahoma" w:hAnsi="Tahoma" w:cs="Tahoma"/>
              </w:rPr>
              <w:t xml:space="preserve"> Bobby reported that Space Utilization is underway.  The analysis is looking at fall 2014 course offerings and analyzing how efficiently instructional rooms are utilized. The analysis is using Title V standards for classroom and laboratory utilization as a measure of efficiency.  James Smith questioned if the analysis was taking into consideration setting goals in relation to the section fill rate. Booby replied that the analysis was only taking into consideration the instructional room usage. The committee reviewed a handout of the latest State Chancellor’s Office Long Range WSCH/Enrollment projections.  Bobby recommended the committee should start with the baseline projection that is consistent with the state figures. </w:t>
            </w:r>
            <w:r w:rsidR="0032129C">
              <w:rPr>
                <w:rFonts w:ascii="Tahoma" w:hAnsi="Tahoma" w:cs="Tahoma"/>
              </w:rPr>
              <w:t xml:space="preserve">State WSCH/Enrollment projections for the District will be divided to </w:t>
            </w:r>
            <w:r w:rsidR="0032129C">
              <w:rPr>
                <w:rFonts w:ascii="Tahoma" w:hAnsi="Tahoma" w:cs="Tahoma"/>
              </w:rPr>
              <w:lastRenderedPageBreak/>
              <w:t xml:space="preserve">each college based on a historic proportional breakout.  The projected WSCH at each college will be further divided by department.  James and Gio suggested that two separate baseline projections be developed.  One based on the State chancellor’s Office projection and one based on the internal/external scan data.  Bobby suggested that an Ad Hoc task force be created to review and provide direction for the forecasts as date is developed.  Discussion followed on who should server on the Task force.  It was recommended that the Task force consist of Keith Wurtz, James Smith, Gio Sosa, Haragewen Kinde and Bryan Reece. </w:t>
            </w:r>
            <w:r w:rsidR="0089477F">
              <w:rPr>
                <w:rFonts w:ascii="Tahoma" w:hAnsi="Tahoma" w:cs="Tahoma"/>
              </w:rPr>
              <w:t xml:space="preserve">  </w:t>
            </w:r>
            <w:r w:rsidR="0032129C">
              <w:rPr>
                <w:rFonts w:ascii="Tahoma" w:hAnsi="Tahoma" w:cs="Tahoma"/>
              </w:rPr>
              <w:t xml:space="preserve">Bobby reported that the next two College council meetings will focus on refining and/or defining institutional goals and objectives with measurable strategies of progress.  The process for establishing goals and objective differs slightly at each college.  Crafton started the process early and the intent is to use much of the work Crafton has already created. </w:t>
            </w:r>
            <w:r w:rsidR="000D5CC6">
              <w:rPr>
                <w:rFonts w:ascii="Tahoma" w:hAnsi="Tahoma" w:cs="Tahoma"/>
              </w:rPr>
              <w:t xml:space="preserve">Bobby recommended the development of another Ad Hoc Task force be created to develop and review the EMP goals/Objectives.  The recommended members of this Task Force are VP’s of Student Services, Keith Wurtz, James Smith and Gio Sosa.  Bobby reported that the presentation materials for the next College Council meets will be prepared next week. </w:t>
            </w:r>
            <w:r w:rsidR="00CB5900">
              <w:rPr>
                <w:rFonts w:ascii="Tahoma" w:hAnsi="Tahoma" w:cs="Tahoma"/>
              </w:rPr>
              <w:t xml:space="preserve"> Bobby then reviewed the Document Review? Feedback.  He recommended a Chapter by chapter approach and stated he felt it would yield the best participation.  He further stated that the District Alignment Plan document to provide measures th</w:t>
            </w:r>
            <w:r w:rsidR="00EA2EA4">
              <w:rPr>
                <w:rFonts w:ascii="Tahoma" w:hAnsi="Tahoma" w:cs="Tahoma"/>
              </w:rPr>
              <w:t>at align District Services, EDCT</w:t>
            </w:r>
            <w:r w:rsidR="00CB5900">
              <w:rPr>
                <w:rFonts w:ascii="Tahoma" w:hAnsi="Tahoma" w:cs="Tahoma"/>
              </w:rPr>
              <w:t xml:space="preserve"> and KVCR with each College’s EMP goals/objectives.  Matthew Isaac expressed that EDCT customers are from the business community. He further stated that EDCT and KVCR’s mission</w:t>
            </w:r>
            <w:r w:rsidR="00EA2EA4">
              <w:rPr>
                <w:rFonts w:ascii="Tahoma" w:hAnsi="Tahoma" w:cs="Tahoma"/>
              </w:rPr>
              <w:t>s</w:t>
            </w:r>
            <w:r w:rsidR="00CB5900">
              <w:rPr>
                <w:rFonts w:ascii="Tahoma" w:hAnsi="Tahoma" w:cs="Tahoma"/>
              </w:rPr>
              <w:t xml:space="preserve"> </w:t>
            </w:r>
            <w:r w:rsidR="00EA2EA4">
              <w:rPr>
                <w:rFonts w:ascii="Tahoma" w:hAnsi="Tahoma" w:cs="Tahoma"/>
              </w:rPr>
              <w:t xml:space="preserve">are </w:t>
            </w:r>
            <w:bookmarkStart w:id="0" w:name="_GoBack"/>
            <w:bookmarkEnd w:id="0"/>
            <w:r w:rsidR="00CB5900">
              <w:rPr>
                <w:rFonts w:ascii="Tahoma" w:hAnsi="Tahoma" w:cs="Tahoma"/>
              </w:rPr>
              <w:t xml:space="preserve">unique from the other District or College operations. Bobby explained that there will be goals/objectives within the District Alignment Plan to address EDCT and KVCR.    Document review and feedback will need to occur using a systematic </w:t>
            </w:r>
            <w:r w:rsidR="00CB5900">
              <w:rPr>
                <w:rFonts w:ascii="Tahoma" w:hAnsi="Tahoma" w:cs="Tahoma"/>
              </w:rPr>
              <w:lastRenderedPageBreak/>
              <w:t xml:space="preserve">approach.  All entities must have an opportunity to review and provide feedback.  It was determined that draft chapters should be provided to the following individuals for review:  Presidents, VP’s, James and Gio.  </w:t>
            </w:r>
          </w:p>
        </w:tc>
        <w:tc>
          <w:tcPr>
            <w:tcW w:w="3690" w:type="dxa"/>
            <w:gridSpan w:val="4"/>
            <w:vAlign w:val="center"/>
          </w:tcPr>
          <w:p w:rsidR="00DD45A9" w:rsidRDefault="00DD45A9" w:rsidP="00DD45A9">
            <w:pPr>
              <w:rPr>
                <w:rFonts w:ascii="Tahoma" w:hAnsi="Tahoma" w:cs="Tahoma"/>
              </w:rPr>
            </w:pPr>
            <w:r>
              <w:rPr>
                <w:rFonts w:ascii="Tahoma" w:hAnsi="Tahoma" w:cs="Tahoma"/>
              </w:rPr>
              <w:lastRenderedPageBreak/>
              <w:t xml:space="preserve">Bobby will send James and Gio the Internal and External scan presentation handouts as well as the College council presentation. </w:t>
            </w: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p>
          <w:p w:rsidR="0089477F" w:rsidRDefault="0089477F" w:rsidP="00DD45A9">
            <w:pPr>
              <w:rPr>
                <w:rFonts w:ascii="Tahoma" w:hAnsi="Tahoma" w:cs="Tahoma"/>
              </w:rPr>
            </w:pPr>
            <w:r>
              <w:rPr>
                <w:rFonts w:ascii="Tahoma" w:hAnsi="Tahoma" w:cs="Tahoma"/>
              </w:rPr>
              <w:t xml:space="preserve">Bobby will email James and Gio the basic methodology that the States utilizes to develop their long range WSCH/Enrollment projections. </w:t>
            </w:r>
          </w:p>
          <w:p w:rsidR="00DD45A9" w:rsidRDefault="00DD45A9" w:rsidP="00DD45A9">
            <w:pPr>
              <w:rPr>
                <w:rFonts w:ascii="Tahoma" w:hAnsi="Tahoma" w:cs="Tahoma"/>
              </w:rPr>
            </w:pPr>
          </w:p>
          <w:p w:rsidR="00423A3B" w:rsidRDefault="00DD45A9" w:rsidP="0032129C">
            <w:pPr>
              <w:rPr>
                <w:rFonts w:ascii="Tahoma" w:hAnsi="Tahoma" w:cs="Tahoma"/>
              </w:rPr>
            </w:pPr>
            <w:r>
              <w:rPr>
                <w:rFonts w:ascii="Tahoma" w:hAnsi="Tahoma" w:cs="Tahoma"/>
              </w:rPr>
              <w:t xml:space="preserve">  </w:t>
            </w: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p>
          <w:p w:rsidR="0032129C" w:rsidRDefault="0032129C" w:rsidP="0032129C">
            <w:pPr>
              <w:rPr>
                <w:rFonts w:ascii="Tahoma" w:hAnsi="Tahoma" w:cs="Tahoma"/>
              </w:rPr>
            </w:pPr>
            <w:r>
              <w:rPr>
                <w:rFonts w:ascii="Tahoma" w:hAnsi="Tahoma" w:cs="Tahoma"/>
              </w:rPr>
              <w:t xml:space="preserve">Gio and Mike Strong will send Bobby all documents related to the EMP update that Crafton has been working on.  </w:t>
            </w: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0D5CC6" w:rsidRDefault="000D5CC6" w:rsidP="0032129C">
            <w:pPr>
              <w:rPr>
                <w:rFonts w:ascii="Tahoma" w:hAnsi="Tahoma" w:cs="Tahoma"/>
              </w:rPr>
            </w:pPr>
          </w:p>
          <w:p w:rsidR="00CB5900" w:rsidRDefault="000D5CC6" w:rsidP="0032129C">
            <w:pPr>
              <w:rPr>
                <w:rFonts w:ascii="Tahoma" w:hAnsi="Tahoma" w:cs="Tahoma"/>
              </w:rPr>
            </w:pPr>
            <w:r>
              <w:rPr>
                <w:rFonts w:ascii="Tahoma" w:hAnsi="Tahoma" w:cs="Tahoma"/>
              </w:rPr>
              <w:t>Bobby will provide draft presentation slides to each College as soon as possible for their review and feedback.</w:t>
            </w: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CB5900" w:rsidRDefault="00CB5900" w:rsidP="0032129C">
            <w:pPr>
              <w:rPr>
                <w:rFonts w:ascii="Tahoma" w:hAnsi="Tahoma" w:cs="Tahoma"/>
              </w:rPr>
            </w:pPr>
          </w:p>
          <w:p w:rsidR="000D5CC6" w:rsidRPr="001A3735" w:rsidRDefault="00CB5900" w:rsidP="00CB5900">
            <w:pPr>
              <w:rPr>
                <w:rFonts w:ascii="Tahoma" w:hAnsi="Tahoma" w:cs="Tahoma"/>
              </w:rPr>
            </w:pPr>
            <w:r>
              <w:rPr>
                <w:rFonts w:ascii="Tahoma" w:hAnsi="Tahoma" w:cs="Tahoma"/>
              </w:rPr>
              <w:t xml:space="preserve">Keith Wurtz is scheduling meetings with the District entities for development of the District Alignment Plan. </w:t>
            </w:r>
          </w:p>
        </w:tc>
      </w:tr>
      <w:tr w:rsidR="0098687A" w:rsidRPr="00845673" w:rsidTr="00263CDB">
        <w:trPr>
          <w:trHeight w:val="501"/>
        </w:trPr>
        <w:tc>
          <w:tcPr>
            <w:tcW w:w="3693" w:type="dxa"/>
            <w:gridSpan w:val="3"/>
            <w:vAlign w:val="center"/>
          </w:tcPr>
          <w:p w:rsidR="0098687A" w:rsidRDefault="0098687A" w:rsidP="0002393D">
            <w:pPr>
              <w:pStyle w:val="ListParagraph"/>
              <w:numPr>
                <w:ilvl w:val="0"/>
                <w:numId w:val="5"/>
              </w:numPr>
              <w:rPr>
                <w:rFonts w:ascii="Tahoma" w:hAnsi="Tahoma" w:cs="Tahoma"/>
              </w:rPr>
            </w:pPr>
            <w:r>
              <w:rPr>
                <w:rFonts w:ascii="Tahoma" w:hAnsi="Tahoma" w:cs="Tahoma"/>
              </w:rPr>
              <w:lastRenderedPageBreak/>
              <w:t>Next meeting is February 12, 2016, 11AM – 12:30PM, PDC-104 (5 minutes)</w:t>
            </w:r>
          </w:p>
        </w:tc>
        <w:tc>
          <w:tcPr>
            <w:tcW w:w="3412" w:type="dxa"/>
            <w:gridSpan w:val="4"/>
            <w:vAlign w:val="center"/>
          </w:tcPr>
          <w:p w:rsidR="0098687A" w:rsidRPr="001A3735" w:rsidRDefault="0098687A" w:rsidP="004C389C">
            <w:pPr>
              <w:rPr>
                <w:rFonts w:ascii="Tahoma" w:hAnsi="Tahoma" w:cs="Tahoma"/>
              </w:rPr>
            </w:pPr>
          </w:p>
        </w:tc>
        <w:tc>
          <w:tcPr>
            <w:tcW w:w="3690" w:type="dxa"/>
            <w:gridSpan w:val="4"/>
            <w:vAlign w:val="center"/>
          </w:tcPr>
          <w:p w:rsidR="0098687A" w:rsidRPr="001A3735" w:rsidRDefault="0098687A" w:rsidP="004C389C">
            <w:pPr>
              <w:rPr>
                <w:rFonts w:ascii="Tahoma" w:hAnsi="Tahoma" w:cs="Tahoma"/>
              </w:rPr>
            </w:pPr>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t>Other Items</w:t>
            </w:r>
            <w:r w:rsidR="007907A1">
              <w:rPr>
                <w:rFonts w:ascii="Tahoma" w:hAnsi="Tahoma" w:cs="Tahoma"/>
              </w:rPr>
              <w:t xml:space="preserve"> (5 minutes)</w:t>
            </w:r>
          </w:p>
        </w:tc>
        <w:tc>
          <w:tcPr>
            <w:tcW w:w="3412" w:type="dxa"/>
            <w:gridSpan w:val="4"/>
            <w:vAlign w:val="center"/>
          </w:tcPr>
          <w:p w:rsidR="003325FF" w:rsidRPr="004F0983" w:rsidRDefault="00CB5900" w:rsidP="004C389C">
            <w:pPr>
              <w:rPr>
                <w:rFonts w:ascii="Tahoma" w:hAnsi="Tahoma" w:cs="Tahoma"/>
              </w:rPr>
            </w:pPr>
            <w:r>
              <w:rPr>
                <w:rFonts w:ascii="Tahoma" w:hAnsi="Tahoma" w:cs="Tahoma"/>
              </w:rPr>
              <w:t xml:space="preserve">No other items were discussed </w:t>
            </w: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p w:rsidR="00ED06BA" w:rsidRDefault="00ED06BA"/>
    <w:sectPr w:rsidR="00ED06BA"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03" w:rsidRDefault="008C6703" w:rsidP="007D34ED">
      <w:r>
        <w:separator/>
      </w:r>
    </w:p>
  </w:endnote>
  <w:endnote w:type="continuationSeparator" w:id="0">
    <w:p w:rsidR="008C6703" w:rsidRDefault="008C6703"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03" w:rsidRDefault="008C6703" w:rsidP="007D34ED">
      <w:r>
        <w:separator/>
      </w:r>
    </w:p>
  </w:footnote>
  <w:footnote w:type="continuationSeparator" w:id="0">
    <w:p w:rsidR="008C6703" w:rsidRDefault="008C6703"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5D82"/>
    <w:rsid w:val="000109C2"/>
    <w:rsid w:val="00012603"/>
    <w:rsid w:val="00014119"/>
    <w:rsid w:val="00014CF1"/>
    <w:rsid w:val="00015D43"/>
    <w:rsid w:val="00020BFA"/>
    <w:rsid w:val="0002234F"/>
    <w:rsid w:val="0002364A"/>
    <w:rsid w:val="0002393D"/>
    <w:rsid w:val="00031759"/>
    <w:rsid w:val="00031F31"/>
    <w:rsid w:val="0003312A"/>
    <w:rsid w:val="00037FCA"/>
    <w:rsid w:val="00044A78"/>
    <w:rsid w:val="00046EBA"/>
    <w:rsid w:val="00054515"/>
    <w:rsid w:val="00060676"/>
    <w:rsid w:val="00061AD9"/>
    <w:rsid w:val="000656CC"/>
    <w:rsid w:val="00071EA0"/>
    <w:rsid w:val="000736EE"/>
    <w:rsid w:val="00074422"/>
    <w:rsid w:val="00075C58"/>
    <w:rsid w:val="00086C53"/>
    <w:rsid w:val="00094DBA"/>
    <w:rsid w:val="000B1F48"/>
    <w:rsid w:val="000B3009"/>
    <w:rsid w:val="000B341C"/>
    <w:rsid w:val="000B43BA"/>
    <w:rsid w:val="000B4BAC"/>
    <w:rsid w:val="000C3214"/>
    <w:rsid w:val="000C5E8B"/>
    <w:rsid w:val="000C7697"/>
    <w:rsid w:val="000D1966"/>
    <w:rsid w:val="000D22CC"/>
    <w:rsid w:val="000D2798"/>
    <w:rsid w:val="000D54B6"/>
    <w:rsid w:val="000D5CC6"/>
    <w:rsid w:val="000E472F"/>
    <w:rsid w:val="000F4736"/>
    <w:rsid w:val="000F7A15"/>
    <w:rsid w:val="00112DA3"/>
    <w:rsid w:val="001131A1"/>
    <w:rsid w:val="001137CB"/>
    <w:rsid w:val="00124077"/>
    <w:rsid w:val="00127B5A"/>
    <w:rsid w:val="00127EDD"/>
    <w:rsid w:val="0013796D"/>
    <w:rsid w:val="00142E45"/>
    <w:rsid w:val="001447B2"/>
    <w:rsid w:val="00150E61"/>
    <w:rsid w:val="00151D03"/>
    <w:rsid w:val="00155206"/>
    <w:rsid w:val="0015553C"/>
    <w:rsid w:val="0016098B"/>
    <w:rsid w:val="00160CE6"/>
    <w:rsid w:val="00165793"/>
    <w:rsid w:val="00166551"/>
    <w:rsid w:val="00166989"/>
    <w:rsid w:val="001808BB"/>
    <w:rsid w:val="00183E66"/>
    <w:rsid w:val="00185FE5"/>
    <w:rsid w:val="0018702A"/>
    <w:rsid w:val="00197929"/>
    <w:rsid w:val="001A3735"/>
    <w:rsid w:val="001B0D49"/>
    <w:rsid w:val="001B10CF"/>
    <w:rsid w:val="001B3D6B"/>
    <w:rsid w:val="001C0E13"/>
    <w:rsid w:val="001D08C6"/>
    <w:rsid w:val="001D2242"/>
    <w:rsid w:val="001D6611"/>
    <w:rsid w:val="001D6D18"/>
    <w:rsid w:val="001E1C6F"/>
    <w:rsid w:val="001E55A5"/>
    <w:rsid w:val="001E57ED"/>
    <w:rsid w:val="001F439E"/>
    <w:rsid w:val="001F72B1"/>
    <w:rsid w:val="00206C60"/>
    <w:rsid w:val="00210527"/>
    <w:rsid w:val="00212B4D"/>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54B6"/>
    <w:rsid w:val="00266647"/>
    <w:rsid w:val="00266A9E"/>
    <w:rsid w:val="00271693"/>
    <w:rsid w:val="00273777"/>
    <w:rsid w:val="00277542"/>
    <w:rsid w:val="002822D8"/>
    <w:rsid w:val="0028267A"/>
    <w:rsid w:val="00282768"/>
    <w:rsid w:val="00284BFE"/>
    <w:rsid w:val="00290CB5"/>
    <w:rsid w:val="00293761"/>
    <w:rsid w:val="00297723"/>
    <w:rsid w:val="002A0640"/>
    <w:rsid w:val="002A11F2"/>
    <w:rsid w:val="002A1F83"/>
    <w:rsid w:val="002A2164"/>
    <w:rsid w:val="002A30E4"/>
    <w:rsid w:val="002A3578"/>
    <w:rsid w:val="002A73FA"/>
    <w:rsid w:val="002B1183"/>
    <w:rsid w:val="002C28CB"/>
    <w:rsid w:val="002D2DFD"/>
    <w:rsid w:val="002E1CB2"/>
    <w:rsid w:val="002E4E63"/>
    <w:rsid w:val="002E5289"/>
    <w:rsid w:val="002E5DD9"/>
    <w:rsid w:val="002E6002"/>
    <w:rsid w:val="002F09B7"/>
    <w:rsid w:val="00301D42"/>
    <w:rsid w:val="0030403B"/>
    <w:rsid w:val="00312D1B"/>
    <w:rsid w:val="003139DF"/>
    <w:rsid w:val="003206EC"/>
    <w:rsid w:val="0032129C"/>
    <w:rsid w:val="00325155"/>
    <w:rsid w:val="003325FF"/>
    <w:rsid w:val="00333202"/>
    <w:rsid w:val="0033488B"/>
    <w:rsid w:val="00335E65"/>
    <w:rsid w:val="00337F4C"/>
    <w:rsid w:val="0034556A"/>
    <w:rsid w:val="00345677"/>
    <w:rsid w:val="003474C2"/>
    <w:rsid w:val="00360E54"/>
    <w:rsid w:val="00361B4B"/>
    <w:rsid w:val="00370FDD"/>
    <w:rsid w:val="00373C79"/>
    <w:rsid w:val="00383836"/>
    <w:rsid w:val="0038492E"/>
    <w:rsid w:val="00386DCF"/>
    <w:rsid w:val="003879A0"/>
    <w:rsid w:val="00390991"/>
    <w:rsid w:val="00391278"/>
    <w:rsid w:val="0039226E"/>
    <w:rsid w:val="00392E4E"/>
    <w:rsid w:val="003A530A"/>
    <w:rsid w:val="003B0B60"/>
    <w:rsid w:val="003B48AE"/>
    <w:rsid w:val="003C0E77"/>
    <w:rsid w:val="003C7010"/>
    <w:rsid w:val="003D5B0B"/>
    <w:rsid w:val="003E0622"/>
    <w:rsid w:val="003E1EA1"/>
    <w:rsid w:val="003E43FB"/>
    <w:rsid w:val="003F28DE"/>
    <w:rsid w:val="00400CA3"/>
    <w:rsid w:val="00401E6E"/>
    <w:rsid w:val="004123FC"/>
    <w:rsid w:val="00414947"/>
    <w:rsid w:val="00416EB7"/>
    <w:rsid w:val="00420D7A"/>
    <w:rsid w:val="00422934"/>
    <w:rsid w:val="00423A3B"/>
    <w:rsid w:val="00427B76"/>
    <w:rsid w:val="004356CF"/>
    <w:rsid w:val="004403E4"/>
    <w:rsid w:val="004405AF"/>
    <w:rsid w:val="00454592"/>
    <w:rsid w:val="00455119"/>
    <w:rsid w:val="00457E7A"/>
    <w:rsid w:val="00465BAE"/>
    <w:rsid w:val="00465F81"/>
    <w:rsid w:val="00470848"/>
    <w:rsid w:val="004718F9"/>
    <w:rsid w:val="00471E78"/>
    <w:rsid w:val="00480B9E"/>
    <w:rsid w:val="004943CC"/>
    <w:rsid w:val="00494728"/>
    <w:rsid w:val="00497B34"/>
    <w:rsid w:val="004A2E98"/>
    <w:rsid w:val="004A5A36"/>
    <w:rsid w:val="004A6CD3"/>
    <w:rsid w:val="004A7735"/>
    <w:rsid w:val="004B3C4D"/>
    <w:rsid w:val="004C3408"/>
    <w:rsid w:val="004C389C"/>
    <w:rsid w:val="004C433D"/>
    <w:rsid w:val="004C4C4D"/>
    <w:rsid w:val="004C4E0A"/>
    <w:rsid w:val="004C5C0F"/>
    <w:rsid w:val="004D03D8"/>
    <w:rsid w:val="004D1E03"/>
    <w:rsid w:val="004D27C3"/>
    <w:rsid w:val="004D2B5E"/>
    <w:rsid w:val="004D2D86"/>
    <w:rsid w:val="004D32D1"/>
    <w:rsid w:val="004D6CCB"/>
    <w:rsid w:val="004F04E6"/>
    <w:rsid w:val="004F0983"/>
    <w:rsid w:val="004F0B0E"/>
    <w:rsid w:val="004F68B6"/>
    <w:rsid w:val="004F6F68"/>
    <w:rsid w:val="00502354"/>
    <w:rsid w:val="0050558A"/>
    <w:rsid w:val="00510604"/>
    <w:rsid w:val="00536301"/>
    <w:rsid w:val="00541F93"/>
    <w:rsid w:val="00544545"/>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C6721"/>
    <w:rsid w:val="005D139A"/>
    <w:rsid w:val="005D39EF"/>
    <w:rsid w:val="005D5FB9"/>
    <w:rsid w:val="005D6667"/>
    <w:rsid w:val="005E179C"/>
    <w:rsid w:val="005E3ABC"/>
    <w:rsid w:val="005E61F5"/>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27DE"/>
    <w:rsid w:val="006450E2"/>
    <w:rsid w:val="0064565B"/>
    <w:rsid w:val="00660314"/>
    <w:rsid w:val="00663BCF"/>
    <w:rsid w:val="00664438"/>
    <w:rsid w:val="006704E8"/>
    <w:rsid w:val="00672284"/>
    <w:rsid w:val="00675555"/>
    <w:rsid w:val="00681F10"/>
    <w:rsid w:val="006857E3"/>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1997"/>
    <w:rsid w:val="006E58B5"/>
    <w:rsid w:val="006E66EE"/>
    <w:rsid w:val="006F19A2"/>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53BC"/>
    <w:rsid w:val="00771EEB"/>
    <w:rsid w:val="00773113"/>
    <w:rsid w:val="00774286"/>
    <w:rsid w:val="007907A1"/>
    <w:rsid w:val="00795619"/>
    <w:rsid w:val="00795E4F"/>
    <w:rsid w:val="00796C5E"/>
    <w:rsid w:val="007A137C"/>
    <w:rsid w:val="007B0B35"/>
    <w:rsid w:val="007B0B99"/>
    <w:rsid w:val="007B3277"/>
    <w:rsid w:val="007C46F5"/>
    <w:rsid w:val="007D0432"/>
    <w:rsid w:val="007D2433"/>
    <w:rsid w:val="007D34ED"/>
    <w:rsid w:val="007D4420"/>
    <w:rsid w:val="007D5245"/>
    <w:rsid w:val="007E1DBC"/>
    <w:rsid w:val="007E7133"/>
    <w:rsid w:val="007F08CF"/>
    <w:rsid w:val="007F7BF4"/>
    <w:rsid w:val="007F7EA4"/>
    <w:rsid w:val="008060AD"/>
    <w:rsid w:val="00806608"/>
    <w:rsid w:val="0080683E"/>
    <w:rsid w:val="00806CCA"/>
    <w:rsid w:val="00807830"/>
    <w:rsid w:val="00813973"/>
    <w:rsid w:val="00814D78"/>
    <w:rsid w:val="00817D05"/>
    <w:rsid w:val="008266B3"/>
    <w:rsid w:val="008274DB"/>
    <w:rsid w:val="0083114A"/>
    <w:rsid w:val="00831A58"/>
    <w:rsid w:val="0083634B"/>
    <w:rsid w:val="00842028"/>
    <w:rsid w:val="00845673"/>
    <w:rsid w:val="0084659A"/>
    <w:rsid w:val="00852611"/>
    <w:rsid w:val="00857726"/>
    <w:rsid w:val="00857D2B"/>
    <w:rsid w:val="00860F0C"/>
    <w:rsid w:val="00870C63"/>
    <w:rsid w:val="00870D4F"/>
    <w:rsid w:val="00871B35"/>
    <w:rsid w:val="00881359"/>
    <w:rsid w:val="00885F47"/>
    <w:rsid w:val="0089477F"/>
    <w:rsid w:val="0089611A"/>
    <w:rsid w:val="00897EFC"/>
    <w:rsid w:val="008A2E79"/>
    <w:rsid w:val="008A7520"/>
    <w:rsid w:val="008B05FF"/>
    <w:rsid w:val="008B22F0"/>
    <w:rsid w:val="008B78A5"/>
    <w:rsid w:val="008C3B29"/>
    <w:rsid w:val="008C482B"/>
    <w:rsid w:val="008C6703"/>
    <w:rsid w:val="008D1A41"/>
    <w:rsid w:val="008D2D88"/>
    <w:rsid w:val="008D7985"/>
    <w:rsid w:val="008D79CB"/>
    <w:rsid w:val="008E096B"/>
    <w:rsid w:val="008E1D48"/>
    <w:rsid w:val="008E346A"/>
    <w:rsid w:val="00904086"/>
    <w:rsid w:val="00904854"/>
    <w:rsid w:val="00911684"/>
    <w:rsid w:val="009119B1"/>
    <w:rsid w:val="0091359A"/>
    <w:rsid w:val="009308F4"/>
    <w:rsid w:val="00932888"/>
    <w:rsid w:val="00933C6D"/>
    <w:rsid w:val="009458C2"/>
    <w:rsid w:val="009461BC"/>
    <w:rsid w:val="00953B41"/>
    <w:rsid w:val="009564BF"/>
    <w:rsid w:val="00956E12"/>
    <w:rsid w:val="00961D66"/>
    <w:rsid w:val="00970974"/>
    <w:rsid w:val="00977880"/>
    <w:rsid w:val="009817FE"/>
    <w:rsid w:val="00981E3F"/>
    <w:rsid w:val="00984B31"/>
    <w:rsid w:val="0098687A"/>
    <w:rsid w:val="009875C9"/>
    <w:rsid w:val="00987FB3"/>
    <w:rsid w:val="009A0859"/>
    <w:rsid w:val="009A32CD"/>
    <w:rsid w:val="009B27F5"/>
    <w:rsid w:val="009D1417"/>
    <w:rsid w:val="009D1A69"/>
    <w:rsid w:val="009D3C64"/>
    <w:rsid w:val="009D5FAA"/>
    <w:rsid w:val="009E24AE"/>
    <w:rsid w:val="009E67A6"/>
    <w:rsid w:val="009F297B"/>
    <w:rsid w:val="009F2F17"/>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66CE"/>
    <w:rsid w:val="00B17203"/>
    <w:rsid w:val="00B21DF6"/>
    <w:rsid w:val="00B239A9"/>
    <w:rsid w:val="00B378A2"/>
    <w:rsid w:val="00B37F48"/>
    <w:rsid w:val="00B45475"/>
    <w:rsid w:val="00B47612"/>
    <w:rsid w:val="00B52884"/>
    <w:rsid w:val="00B528E9"/>
    <w:rsid w:val="00B56875"/>
    <w:rsid w:val="00B57514"/>
    <w:rsid w:val="00B57A43"/>
    <w:rsid w:val="00B65C17"/>
    <w:rsid w:val="00B735D6"/>
    <w:rsid w:val="00B7391F"/>
    <w:rsid w:val="00B925F4"/>
    <w:rsid w:val="00B94D74"/>
    <w:rsid w:val="00BA2EA1"/>
    <w:rsid w:val="00BA563F"/>
    <w:rsid w:val="00BB06C8"/>
    <w:rsid w:val="00BB3047"/>
    <w:rsid w:val="00BC125F"/>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13036"/>
    <w:rsid w:val="00C13252"/>
    <w:rsid w:val="00C31B18"/>
    <w:rsid w:val="00C31B63"/>
    <w:rsid w:val="00C33134"/>
    <w:rsid w:val="00C36383"/>
    <w:rsid w:val="00C5174B"/>
    <w:rsid w:val="00C52847"/>
    <w:rsid w:val="00C54CC8"/>
    <w:rsid w:val="00C55384"/>
    <w:rsid w:val="00C60703"/>
    <w:rsid w:val="00C61FE1"/>
    <w:rsid w:val="00C62C5B"/>
    <w:rsid w:val="00C70C43"/>
    <w:rsid w:val="00C72AA7"/>
    <w:rsid w:val="00C7523D"/>
    <w:rsid w:val="00C75847"/>
    <w:rsid w:val="00C82820"/>
    <w:rsid w:val="00C86476"/>
    <w:rsid w:val="00C90EC6"/>
    <w:rsid w:val="00C90EEE"/>
    <w:rsid w:val="00C93FB4"/>
    <w:rsid w:val="00C95352"/>
    <w:rsid w:val="00C979EA"/>
    <w:rsid w:val="00CB0181"/>
    <w:rsid w:val="00CB3A47"/>
    <w:rsid w:val="00CB5900"/>
    <w:rsid w:val="00CB5A2B"/>
    <w:rsid w:val="00CC0F11"/>
    <w:rsid w:val="00CC23C2"/>
    <w:rsid w:val="00CC6FB0"/>
    <w:rsid w:val="00CD1D9B"/>
    <w:rsid w:val="00CD2D34"/>
    <w:rsid w:val="00CE1402"/>
    <w:rsid w:val="00CE2C02"/>
    <w:rsid w:val="00CE3E96"/>
    <w:rsid w:val="00CF292D"/>
    <w:rsid w:val="00CF33A1"/>
    <w:rsid w:val="00D039C5"/>
    <w:rsid w:val="00D235CF"/>
    <w:rsid w:val="00D24692"/>
    <w:rsid w:val="00D34F18"/>
    <w:rsid w:val="00D36E96"/>
    <w:rsid w:val="00D44064"/>
    <w:rsid w:val="00D4579D"/>
    <w:rsid w:val="00D51802"/>
    <w:rsid w:val="00D54683"/>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5A9"/>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42C88"/>
    <w:rsid w:val="00E44D12"/>
    <w:rsid w:val="00E53857"/>
    <w:rsid w:val="00E54ABF"/>
    <w:rsid w:val="00E560AB"/>
    <w:rsid w:val="00E64FE6"/>
    <w:rsid w:val="00E72271"/>
    <w:rsid w:val="00E76CFB"/>
    <w:rsid w:val="00E7736D"/>
    <w:rsid w:val="00E928C2"/>
    <w:rsid w:val="00E934B4"/>
    <w:rsid w:val="00E94D67"/>
    <w:rsid w:val="00E94FC9"/>
    <w:rsid w:val="00E96EC3"/>
    <w:rsid w:val="00EA2EA4"/>
    <w:rsid w:val="00EA6106"/>
    <w:rsid w:val="00EB3A91"/>
    <w:rsid w:val="00EC17D2"/>
    <w:rsid w:val="00EC4FDC"/>
    <w:rsid w:val="00ED06BA"/>
    <w:rsid w:val="00ED0C65"/>
    <w:rsid w:val="00EE41BF"/>
    <w:rsid w:val="00EE42BE"/>
    <w:rsid w:val="00EE4E97"/>
    <w:rsid w:val="00EE7CA0"/>
    <w:rsid w:val="00EF3EAF"/>
    <w:rsid w:val="00EF591D"/>
    <w:rsid w:val="00F019C8"/>
    <w:rsid w:val="00F02867"/>
    <w:rsid w:val="00F063C0"/>
    <w:rsid w:val="00F10B4A"/>
    <w:rsid w:val="00F135D2"/>
    <w:rsid w:val="00F13789"/>
    <w:rsid w:val="00F15F10"/>
    <w:rsid w:val="00F16F6F"/>
    <w:rsid w:val="00F21B24"/>
    <w:rsid w:val="00F34DDD"/>
    <w:rsid w:val="00F401B5"/>
    <w:rsid w:val="00F41588"/>
    <w:rsid w:val="00F44E3F"/>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0A5"/>
    <w:rsid w:val="00FC6CA3"/>
    <w:rsid w:val="00FC6F95"/>
    <w:rsid w:val="00FD5168"/>
    <w:rsid w:val="00FD6E2F"/>
    <w:rsid w:val="00FE2AA8"/>
    <w:rsid w:val="00FE2AAC"/>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canyons.edu/Offices/IEPI/worksh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C99A-2FB3-4A4E-93E8-3ED3C603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6</cp:revision>
  <cp:lastPrinted>2016-01-15T20:05:00Z</cp:lastPrinted>
  <dcterms:created xsi:type="dcterms:W3CDTF">2016-01-28T15:12:00Z</dcterms:created>
  <dcterms:modified xsi:type="dcterms:W3CDTF">2016-03-11T20:02:00Z</dcterms:modified>
</cp:coreProperties>
</file>