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536C8C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81631">
        <w:rPr>
          <w:color w:val="14415C" w:themeColor="accent3" w:themeShade="BF"/>
        </w:rPr>
        <w:t>Novem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A81631">
        <w:rPr>
          <w:color w:val="14415C" w:themeColor="accent3" w:themeShade="BF"/>
        </w:rPr>
        <w:t>4</w:t>
      </w:r>
      <w:r w:rsidR="00802A8B" w:rsidRPr="00802A8B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A15EB5" w:rsidRDefault="002B2A45" w:rsidP="002B2A4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Web Advisor Surveys - </w:t>
      </w:r>
      <w:r w:rsidR="00A15EB5">
        <w:rPr>
          <w:color w:val="002060"/>
          <w:sz w:val="22"/>
          <w:szCs w:val="22"/>
        </w:rPr>
        <w:t xml:space="preserve">Spring 2016 implementation </w:t>
      </w:r>
      <w:r w:rsidR="00A15EB5" w:rsidRPr="00A15EB5">
        <w:rPr>
          <w:color w:val="002060"/>
          <w:sz w:val="18"/>
          <w:szCs w:val="18"/>
        </w:rPr>
        <w:t>(Michael Aquino/</w:t>
      </w:r>
      <w:r w:rsidR="00A15EB5">
        <w:rPr>
          <w:color w:val="002060"/>
          <w:sz w:val="18"/>
          <w:szCs w:val="18"/>
        </w:rPr>
        <w:t>Jason Brady</w:t>
      </w:r>
    </w:p>
    <w:p w:rsidR="002B2A45" w:rsidRPr="002B2A45" w:rsidRDefault="00A15EB5" w:rsidP="002B2A45">
      <w:pPr>
        <w:pStyle w:val="Subtitle"/>
        <w:numPr>
          <w:ilvl w:val="0"/>
          <w:numId w:val="0"/>
        </w:numPr>
        <w:tabs>
          <w:tab w:val="left" w:pos="360"/>
        </w:tabs>
        <w:spacing w:before="0" w:after="0"/>
        <w:ind w:right="-90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     </w:t>
      </w:r>
      <w:r>
        <w:rPr>
          <w:color w:val="002060"/>
          <w:sz w:val="18"/>
          <w:szCs w:val="18"/>
        </w:rPr>
        <w:sym w:font="Wingdings 2" w:char="F097"/>
      </w:r>
      <w:r>
        <w:rPr>
          <w:color w:val="002060"/>
          <w:sz w:val="18"/>
          <w:szCs w:val="18"/>
        </w:rPr>
        <w:t xml:space="preserve"> S</w:t>
      </w:r>
      <w:r w:rsidR="002B2A45" w:rsidRPr="002B2A45">
        <w:rPr>
          <w:color w:val="002060"/>
          <w:sz w:val="18"/>
          <w:szCs w:val="18"/>
        </w:rPr>
        <w:t>hould responses</w:t>
      </w:r>
      <w:r>
        <w:rPr>
          <w:color w:val="002060"/>
          <w:sz w:val="18"/>
          <w:szCs w:val="18"/>
        </w:rPr>
        <w:t xml:space="preserve"> to the existing 13 VTEA questions</w:t>
      </w:r>
      <w:r w:rsidR="002B2A45" w:rsidRPr="002B2A45">
        <w:rPr>
          <w:color w:val="002060"/>
          <w:sz w:val="18"/>
          <w:szCs w:val="18"/>
        </w:rPr>
        <w:t xml:space="preserve"> update anywhere</w:t>
      </w:r>
      <w:r>
        <w:rPr>
          <w:color w:val="002060"/>
          <w:sz w:val="18"/>
          <w:szCs w:val="18"/>
        </w:rPr>
        <w:t xml:space="preserve"> </w:t>
      </w:r>
      <w:r w:rsidR="002B2A45" w:rsidRPr="002B2A45">
        <w:rPr>
          <w:color w:val="002060"/>
          <w:sz w:val="18"/>
          <w:szCs w:val="18"/>
        </w:rPr>
        <w:t>else in Colleague?</w:t>
      </w:r>
    </w:p>
    <w:p w:rsidR="002B2A45" w:rsidRPr="002B2A45" w:rsidRDefault="002B2A45" w:rsidP="00A15EB5">
      <w:pPr>
        <w:spacing w:before="0" w:after="0"/>
      </w:pPr>
    </w:p>
    <w:p w:rsidR="004A73B3" w:rsidRDefault="002B2A45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553AEE">
        <w:rPr>
          <w:color w:val="002060"/>
          <w:sz w:val="22"/>
          <w:szCs w:val="22"/>
        </w:rPr>
        <w:t>I</w:t>
      </w:r>
      <w:r w:rsidR="004A73B3" w:rsidRPr="005A790F">
        <w:rPr>
          <w:color w:val="002060"/>
          <w:sz w:val="22"/>
          <w:szCs w:val="22"/>
        </w:rPr>
        <w:t xml:space="preserve">. </w:t>
      </w:r>
      <w:r w:rsidR="00A81631">
        <w:rPr>
          <w:color w:val="002060"/>
          <w:sz w:val="22"/>
          <w:szCs w:val="22"/>
        </w:rPr>
        <w:t xml:space="preserve">Waiver of Course Prerequisites </w:t>
      </w:r>
      <w:r w:rsidR="00745F83">
        <w:rPr>
          <w:color w:val="002060"/>
          <w:sz w:val="22"/>
          <w:szCs w:val="22"/>
        </w:rPr>
        <w:t xml:space="preserve">- </w:t>
      </w:r>
      <w:r w:rsidR="00745F83" w:rsidRPr="00745F83">
        <w:rPr>
          <w:rFonts w:ascii="Calibri" w:hAnsi="Calibri"/>
          <w:color w:val="002060"/>
          <w:sz w:val="22"/>
          <w:szCs w:val="22"/>
        </w:rPr>
        <w:t>HDO Ticket #8146-90494</w:t>
      </w:r>
      <w:r w:rsidR="00745F83">
        <w:rPr>
          <w:color w:val="002060"/>
          <w:sz w:val="22"/>
          <w:szCs w:val="22"/>
        </w:rPr>
        <w:t xml:space="preserve">   </w:t>
      </w:r>
      <w:r w:rsidR="00745F83" w:rsidRPr="00362756">
        <w:rPr>
          <w:color w:val="002060"/>
          <w:sz w:val="18"/>
          <w:szCs w:val="18"/>
        </w:rPr>
        <w:t>(April Dale-Carter)</w:t>
      </w:r>
    </w:p>
    <w:p w:rsidR="00802A8B" w:rsidRDefault="00802A8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745F83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Implementation targeted for </w:t>
      </w:r>
      <w:r w:rsidR="002F2D41">
        <w:rPr>
          <w:rFonts w:asciiTheme="majorHAnsi" w:hAnsiTheme="majorHAnsi" w:cs="Courier New"/>
          <w:color w:val="14415C" w:themeColor="accent3" w:themeShade="BF"/>
          <w:sz w:val="18"/>
          <w:szCs w:val="18"/>
        </w:rPr>
        <w:t>spring</w:t>
      </w:r>
      <w:r w:rsidR="00745F83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2016 </w:t>
      </w:r>
      <w:r w:rsid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term.</w:t>
      </w:r>
    </w:p>
    <w:p w:rsidR="00745F83" w:rsidRDefault="00745F83" w:rsidP="00745F83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Waive per student –vs– per section?</w:t>
      </w:r>
    </w:p>
    <w:p w:rsidR="00745F83" w:rsidRDefault="00745F83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745F83" w:rsidRDefault="00745F83" w:rsidP="00A15EB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A15EB5"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Drop Codes after attendance/drop for nonpayment </w:t>
      </w:r>
      <w:r w:rsidRPr="00362756">
        <w:rPr>
          <w:color w:val="002060"/>
          <w:sz w:val="18"/>
          <w:szCs w:val="18"/>
        </w:rPr>
        <w:t>(Amber Gallagher)</w:t>
      </w:r>
    </w:p>
    <w:p w:rsidR="00FA0382" w:rsidRPr="00FA0382" w:rsidRDefault="00802A8B" w:rsidP="00FA0382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931784"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When a course is </w:t>
      </w:r>
      <w:r w:rsidR="00FA0382"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dropped for </w:t>
      </w:r>
      <w:r w:rsidR="00931784"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non-payment on or after the 2</w:t>
      </w:r>
      <w:r w:rsidR="00931784" w:rsidRPr="00FA0382">
        <w:rPr>
          <w:rFonts w:asciiTheme="majorHAnsi" w:hAnsiTheme="majorHAnsi" w:cs="Courier New"/>
          <w:color w:val="14415C" w:themeColor="accent3" w:themeShade="BF"/>
          <w:sz w:val="18"/>
          <w:szCs w:val="18"/>
          <w:vertAlign w:val="superscript"/>
        </w:rPr>
        <w:t>nd</w:t>
      </w:r>
      <w:r w:rsidR="00931784"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day of class, use a different drop status. </w:t>
      </w:r>
    </w:p>
    <w:p w:rsidR="00931784" w:rsidRPr="00FA0382" w:rsidRDefault="00FA0382" w:rsidP="00FA0382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Suggested Status Codes:</w:t>
      </w:r>
    </w:p>
    <w:p w:rsidR="00931784" w:rsidRPr="00FA0382" w:rsidRDefault="00931784" w:rsidP="00FA0382">
      <w:pPr>
        <w:pStyle w:val="ListParagraph"/>
        <w:numPr>
          <w:ilvl w:val="1"/>
          <w:numId w:val="28"/>
        </w:numPr>
        <w:spacing w:before="0" w:after="0"/>
        <w:ind w:left="900" w:hanging="18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NP – Non-Payment Drop on or before 1</w:t>
      </w: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  <w:vertAlign w:val="superscript"/>
        </w:rPr>
        <w:t>st</w:t>
      </w: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day of the section.</w:t>
      </w:r>
    </w:p>
    <w:p w:rsidR="00931784" w:rsidRPr="00FA0382" w:rsidRDefault="00931784" w:rsidP="00FA0382">
      <w:pPr>
        <w:pStyle w:val="ListParagraph"/>
        <w:numPr>
          <w:ilvl w:val="1"/>
          <w:numId w:val="28"/>
        </w:numPr>
        <w:spacing w:before="0" w:after="0"/>
        <w:ind w:left="900" w:hanging="18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NA – Non-Payment Drop after the 1</w:t>
      </w: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  <w:vertAlign w:val="superscript"/>
        </w:rPr>
        <w:t>st</w:t>
      </w:r>
      <w:r w:rsidRPr="00FA038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day of class.</w:t>
      </w:r>
    </w:p>
    <w:p w:rsidR="003C06A8" w:rsidRPr="005A790F" w:rsidRDefault="003C06A8" w:rsidP="00A15EB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A15EB5">
        <w:rPr>
          <w:color w:val="14415C" w:themeColor="accent3" w:themeShade="BF"/>
          <w:sz w:val="22"/>
          <w:szCs w:val="22"/>
        </w:rPr>
        <w:t>V</w:t>
      </w:r>
      <w:r>
        <w:rPr>
          <w:color w:val="14415C" w:themeColor="accent3" w:themeShade="BF"/>
          <w:sz w:val="22"/>
          <w:szCs w:val="22"/>
        </w:rPr>
        <w:t xml:space="preserve">. </w:t>
      </w:r>
      <w:r w:rsidR="00362756">
        <w:rPr>
          <w:color w:val="14415C" w:themeColor="accent3" w:themeShade="BF"/>
          <w:sz w:val="22"/>
          <w:szCs w:val="22"/>
        </w:rPr>
        <w:t>Changing a student’s residency status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</w:t>
      </w:r>
      <w:r w:rsidRPr="00362756">
        <w:rPr>
          <w:color w:val="14415C" w:themeColor="accent3" w:themeShade="BF"/>
          <w:sz w:val="18"/>
          <w:szCs w:val="18"/>
        </w:rPr>
        <w:t>(</w:t>
      </w:r>
      <w:r w:rsidR="00362756" w:rsidRPr="00362756">
        <w:rPr>
          <w:color w:val="14415C" w:themeColor="accent3" w:themeShade="BF"/>
          <w:sz w:val="18"/>
          <w:szCs w:val="18"/>
        </w:rPr>
        <w:t>April Dale-Carter</w:t>
      </w:r>
      <w:r w:rsidRPr="00362756">
        <w:rPr>
          <w:color w:val="14415C" w:themeColor="accent3" w:themeShade="BF"/>
          <w:sz w:val="18"/>
          <w:szCs w:val="18"/>
        </w:rPr>
        <w:t>)</w:t>
      </w:r>
    </w:p>
    <w:p w:rsidR="003C06A8" w:rsidRDefault="003C06A8" w:rsidP="00362756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362756">
        <w:rPr>
          <w:rFonts w:asciiTheme="majorHAnsi" w:hAnsiTheme="majorHAnsi"/>
          <w:color w:val="002060"/>
          <w:sz w:val="18"/>
          <w:szCs w:val="18"/>
        </w:rPr>
        <w:t>What date to use and how it relates to receiving FTES?</w:t>
      </w:r>
    </w:p>
    <w:p w:rsidR="00362756" w:rsidRPr="00FA0382" w:rsidRDefault="00362756" w:rsidP="00362756">
      <w:pPr>
        <w:pStyle w:val="ListParagraph"/>
        <w:numPr>
          <w:ilvl w:val="1"/>
          <w:numId w:val="28"/>
        </w:numPr>
        <w:spacing w:before="0" w:after="0"/>
        <w:ind w:left="900" w:hanging="18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Enter the residency status date as the date the change was made.</w:t>
      </w:r>
    </w:p>
    <w:p w:rsidR="00362756" w:rsidRPr="00FA0382" w:rsidRDefault="00362756" w:rsidP="00362756">
      <w:pPr>
        <w:pStyle w:val="ListParagraph"/>
        <w:numPr>
          <w:ilvl w:val="1"/>
          <w:numId w:val="28"/>
        </w:numPr>
        <w:spacing w:before="0" w:after="0"/>
        <w:ind w:left="900" w:hanging="18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Backdate the residency status date to the term that it was effective.</w:t>
      </w:r>
    </w:p>
    <w:p w:rsidR="00362756" w:rsidRPr="00362756" w:rsidRDefault="00362756" w:rsidP="004A236D">
      <w:pPr>
        <w:spacing w:before="40"/>
        <w:rPr>
          <w:rFonts w:asciiTheme="majorHAnsi" w:hAnsiTheme="majorHAnsi"/>
          <w:color w:val="002060"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62756">
        <w:rPr>
          <w:sz w:val="18"/>
          <w:szCs w:val="18"/>
        </w:rPr>
        <w:sym w:font="Wingdings 2" w:char="F097"/>
      </w:r>
      <w:r w:rsidRPr="00362756">
        <w:rPr>
          <w:rFonts w:asciiTheme="majorHAnsi" w:hAnsiTheme="majorHAnsi"/>
          <w:color w:val="002060"/>
          <w:sz w:val="18"/>
          <w:szCs w:val="18"/>
        </w:rPr>
        <w:t xml:space="preserve">  </w:t>
      </w:r>
      <w:r>
        <w:rPr>
          <w:rFonts w:asciiTheme="majorHAnsi" w:hAnsiTheme="majorHAnsi"/>
          <w:color w:val="002060"/>
          <w:sz w:val="18"/>
          <w:szCs w:val="18"/>
        </w:rPr>
        <w:t>Open CCCApply</w:t>
      </w:r>
    </w:p>
    <w:p w:rsidR="00362756" w:rsidRDefault="00362756" w:rsidP="00362756">
      <w:pPr>
        <w:pStyle w:val="ListParagraph"/>
        <w:numPr>
          <w:ilvl w:val="1"/>
          <w:numId w:val="28"/>
        </w:numPr>
        <w:spacing w:before="0" w:after="0"/>
        <w:ind w:left="900" w:hanging="18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Does it use the term start date to derive the residency status?  Start/end dates entered in CCCApply.</w:t>
      </w:r>
    </w:p>
    <w:p w:rsidR="00362756" w:rsidRPr="00FA0382" w:rsidRDefault="00362756" w:rsidP="00362756">
      <w:pPr>
        <w:pStyle w:val="ListParagraph"/>
        <w:numPr>
          <w:ilvl w:val="1"/>
          <w:numId w:val="28"/>
        </w:numPr>
        <w:spacing w:before="0" w:after="0"/>
        <w:ind w:left="900" w:hanging="18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Why are Police Academy students being classified as non-resident?  Possibly marked at ‘verification needed’ which is classified as nonresident until staff verify and change it.  </w:t>
      </w:r>
      <w:r w:rsidR="004F489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If so, how are staff made aware?</w:t>
      </w:r>
    </w:p>
    <w:p w:rsidR="00362756" w:rsidRDefault="00362756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F489B" w:rsidRPr="005A790F" w:rsidRDefault="004F489B" w:rsidP="004F489B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V. Student Prospect Screens – </w:t>
      </w:r>
      <w:r w:rsidRPr="00362756">
        <w:rPr>
          <w:color w:val="14415C" w:themeColor="accent3" w:themeShade="BF"/>
          <w:sz w:val="18"/>
          <w:szCs w:val="18"/>
        </w:rPr>
        <w:t>(</w:t>
      </w:r>
      <w:r>
        <w:rPr>
          <w:color w:val="14415C" w:themeColor="accent3" w:themeShade="BF"/>
          <w:sz w:val="18"/>
          <w:szCs w:val="18"/>
        </w:rPr>
        <w:t>Joe Cabrales/Donna Hoffmann</w:t>
      </w:r>
      <w:r w:rsidRPr="00362756">
        <w:rPr>
          <w:color w:val="14415C" w:themeColor="accent3" w:themeShade="BF"/>
          <w:sz w:val="18"/>
          <w:szCs w:val="18"/>
        </w:rPr>
        <w:t>)</w:t>
      </w:r>
    </w:p>
    <w:p w:rsidR="004F489B" w:rsidRDefault="004F489B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Discuss the ability to enter information from interest cards and recruitments in Colleague.</w:t>
      </w:r>
    </w:p>
    <w:p w:rsidR="003C06A8" w:rsidRPr="004A236D" w:rsidRDefault="003C06A8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F489B" w:rsidRPr="005A790F" w:rsidRDefault="004F489B" w:rsidP="00A15EB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A15EB5">
        <w:rPr>
          <w:color w:val="14415C" w:themeColor="accent3" w:themeShade="BF"/>
          <w:sz w:val="22"/>
          <w:szCs w:val="22"/>
        </w:rPr>
        <w:t>I</w:t>
      </w:r>
      <w:r>
        <w:rPr>
          <w:color w:val="14415C" w:themeColor="accent3" w:themeShade="BF"/>
          <w:sz w:val="22"/>
          <w:szCs w:val="22"/>
        </w:rPr>
        <w:t xml:space="preserve">. DREG Automation via RGVE – </w:t>
      </w:r>
      <w:r>
        <w:rPr>
          <w:color w:val="14415C" w:themeColor="accent3" w:themeShade="BF"/>
          <w:sz w:val="18"/>
          <w:szCs w:val="18"/>
        </w:rPr>
        <w:t>UL Review (Joyce Bond)</w:t>
      </w:r>
    </w:p>
    <w:p w:rsidR="004F489B" w:rsidRDefault="004F489B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Larry Aycock sent out email to listserv to ask how other colleges handle refunds for pre/corequisite drops.</w:t>
      </w:r>
    </w:p>
    <w:p w:rsidR="002B2A45" w:rsidRDefault="002B2A45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73B3" w:rsidRPr="005A790F" w:rsidRDefault="004F489B" w:rsidP="00A15EB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A15EB5">
        <w:rPr>
          <w:color w:val="14415C" w:themeColor="accent3" w:themeShade="BF"/>
          <w:sz w:val="22"/>
          <w:szCs w:val="22"/>
        </w:rPr>
        <w:t>I</w:t>
      </w:r>
      <w:r>
        <w:rPr>
          <w:color w:val="14415C" w:themeColor="accent3" w:themeShade="BF"/>
          <w:sz w:val="22"/>
          <w:szCs w:val="22"/>
        </w:rPr>
        <w:t>I</w:t>
      </w:r>
      <w:r w:rsidR="004A73B3">
        <w:rPr>
          <w:color w:val="14415C" w:themeColor="accent3" w:themeShade="BF"/>
          <w:sz w:val="22"/>
          <w:szCs w:val="22"/>
        </w:rPr>
        <w:t xml:space="preserve">. </w:t>
      </w:r>
      <w:r w:rsidR="00D93C55">
        <w:rPr>
          <w:color w:val="14415C" w:themeColor="accent3" w:themeShade="BF"/>
          <w:sz w:val="22"/>
          <w:szCs w:val="22"/>
        </w:rPr>
        <w:t>EPI Steering Committee</w:t>
      </w:r>
      <w:r w:rsidR="004A73B3">
        <w:rPr>
          <w:color w:val="002060"/>
          <w:sz w:val="22"/>
          <w:szCs w:val="22"/>
        </w:rPr>
        <w:t xml:space="preserve"> </w:t>
      </w:r>
      <w:r w:rsidR="00D93C55">
        <w:rPr>
          <w:color w:val="14415C" w:themeColor="accent3" w:themeShade="BF"/>
          <w:sz w:val="22"/>
          <w:szCs w:val="22"/>
        </w:rPr>
        <w:t>–</w:t>
      </w:r>
      <w:r w:rsidR="003C06A8">
        <w:rPr>
          <w:color w:val="14415C" w:themeColor="accent3" w:themeShade="BF"/>
          <w:sz w:val="22"/>
          <w:szCs w:val="22"/>
        </w:rPr>
        <w:t xml:space="preserve"> </w:t>
      </w:r>
      <w:r w:rsidR="00D93C55" w:rsidRPr="00B84E36">
        <w:rPr>
          <w:color w:val="14415C" w:themeColor="accent3" w:themeShade="BF"/>
          <w:sz w:val="20"/>
          <w:szCs w:val="20"/>
        </w:rPr>
        <w:t>(</w:t>
      </w:r>
      <w:r w:rsidR="00D93C55" w:rsidRPr="00AB6A12">
        <w:rPr>
          <w:color w:val="14415C" w:themeColor="accent3" w:themeShade="BF"/>
          <w:sz w:val="16"/>
          <w:szCs w:val="16"/>
        </w:rPr>
        <w:t>Ben Mudgett/Ailsa Aguilar-Kitibutr/Andy Chang/Robert McAtee</w:t>
      </w:r>
      <w:r w:rsidR="00D93C55" w:rsidRPr="00B84E36">
        <w:rPr>
          <w:color w:val="14415C" w:themeColor="accent3" w:themeShade="BF"/>
          <w:sz w:val="20"/>
          <w:szCs w:val="20"/>
        </w:rPr>
        <w:t>)</w:t>
      </w:r>
    </w:p>
    <w:p w:rsidR="003748D5" w:rsidRDefault="00F6781C" w:rsidP="00D24A20">
      <w:pPr>
        <w:spacing w:before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="003C06A8"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="003C06A8"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3C06A8">
        <w:rPr>
          <w:rFonts w:asciiTheme="majorHAnsi" w:hAnsiTheme="majorHAnsi"/>
          <w:color w:val="002060"/>
          <w:sz w:val="18"/>
          <w:szCs w:val="18"/>
        </w:rPr>
        <w:t xml:space="preserve"> Who will take over the Project Lead duties?</w:t>
      </w:r>
    </w:p>
    <w:p w:rsidR="003C06A8" w:rsidRDefault="003C06A8" w:rsidP="003C06A8">
      <w:pPr>
        <w:spacing w:before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Marketing EPI on college websites – web developers</w:t>
      </w:r>
    </w:p>
    <w:p w:rsidR="003C06A8" w:rsidRDefault="003C06A8" w:rsidP="003C06A8">
      <w:pPr>
        <w:spacing w:before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Status of the MOU?</w:t>
      </w:r>
    </w:p>
    <w:p w:rsidR="001333C4" w:rsidRPr="004A236D" w:rsidRDefault="001333C4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73B3" w:rsidRPr="005D79F8" w:rsidRDefault="003C06A8" w:rsidP="00A15EB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25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A15EB5">
        <w:rPr>
          <w:color w:val="14415C" w:themeColor="accent3" w:themeShade="BF"/>
          <w:sz w:val="22"/>
          <w:szCs w:val="22"/>
        </w:rPr>
        <w:t>I</w:t>
      </w:r>
      <w:r w:rsidR="004F489B">
        <w:rPr>
          <w:color w:val="14415C" w:themeColor="accent3" w:themeShade="BF"/>
          <w:sz w:val="22"/>
          <w:szCs w:val="22"/>
        </w:rPr>
        <w:t>II</w:t>
      </w:r>
      <w:r w:rsidR="004A73B3">
        <w:rPr>
          <w:color w:val="14415C" w:themeColor="accent3" w:themeShade="BF"/>
          <w:sz w:val="22"/>
          <w:szCs w:val="22"/>
        </w:rPr>
        <w:t>. DAWG PUP Discussions</w:t>
      </w:r>
      <w:r w:rsidR="004A73B3" w:rsidRPr="005D79F8">
        <w:rPr>
          <w:color w:val="14415C" w:themeColor="accent3" w:themeShade="BF"/>
          <w:sz w:val="22"/>
          <w:szCs w:val="22"/>
        </w:rPr>
        <w:t xml:space="preserve"> </w:t>
      </w:r>
      <w:r w:rsidR="004A73B3">
        <w:rPr>
          <w:color w:val="14415C" w:themeColor="accent3" w:themeShade="BF"/>
          <w:sz w:val="22"/>
          <w:szCs w:val="22"/>
        </w:rPr>
        <w:t xml:space="preserve">– Degree Audit </w:t>
      </w:r>
      <w:r w:rsidR="004A73B3" w:rsidRPr="00B84E36">
        <w:rPr>
          <w:color w:val="14415C" w:themeColor="accent3" w:themeShade="BF"/>
          <w:sz w:val="20"/>
          <w:szCs w:val="20"/>
        </w:rPr>
        <w:t>(</w:t>
      </w:r>
      <w:r w:rsidR="004A73B3" w:rsidRPr="004A73B3">
        <w:rPr>
          <w:color w:val="14415C" w:themeColor="accent3" w:themeShade="BF"/>
          <w:sz w:val="18"/>
          <w:szCs w:val="18"/>
        </w:rPr>
        <w:t>Ben Mudgett</w:t>
      </w:r>
      <w:r w:rsidR="004A73B3" w:rsidRPr="00B84E36">
        <w:rPr>
          <w:color w:val="14415C" w:themeColor="accent3" w:themeShade="BF"/>
          <w:sz w:val="20"/>
          <w:szCs w:val="20"/>
        </w:rPr>
        <w:t>)</w:t>
      </w:r>
      <w:r w:rsidR="004A73B3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3C06A8" w:rsidRDefault="003C06A8" w:rsidP="003C06A8">
      <w:pPr>
        <w:spacing w:before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Who will take over this subcommittee’s Lead duties?</w:t>
      </w:r>
    </w:p>
    <w:p w:rsidR="003C06A8" w:rsidRDefault="003C06A8" w:rsidP="003C06A8">
      <w:pPr>
        <w:spacing w:before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Will Degree Audit be replaced by Hobson’s product? </w:t>
      </w:r>
      <w:r w:rsidR="004A236D">
        <w:rPr>
          <w:rFonts w:asciiTheme="majorHAnsi" w:hAnsiTheme="majorHAnsi"/>
          <w:color w:val="002060"/>
          <w:sz w:val="18"/>
          <w:szCs w:val="18"/>
        </w:rPr>
        <w:t>Eventually, but not until we are on Hobsons 100%</w:t>
      </w:r>
    </w:p>
    <w:p w:rsidR="003C06A8" w:rsidRDefault="003C06A8" w:rsidP="003C06A8">
      <w:pPr>
        <w:spacing w:before="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 </w:t>
      </w:r>
      <w:r>
        <w:rPr>
          <w:rFonts w:asciiTheme="majorHAnsi" w:hAnsiTheme="majorHAnsi"/>
          <w:color w:val="002060"/>
          <w:sz w:val="18"/>
          <w:szCs w:val="18"/>
        </w:rPr>
        <w:t xml:space="preserve">Hobsons integration with Colleague, and internal department processing </w:t>
      </w:r>
    </w:p>
    <w:p w:rsidR="004A236D" w:rsidRPr="003C06A8" w:rsidRDefault="004A236D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236D" w:rsidRPr="00757183" w:rsidRDefault="004A236D" w:rsidP="004A236D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b/>
          <w:color w:val="14415C" w:themeColor="accent3" w:themeShade="BF"/>
          <w:sz w:val="22"/>
          <w:szCs w:val="22"/>
        </w:rPr>
      </w:pPr>
      <w:r w:rsidRPr="00757183">
        <w:rPr>
          <w:b/>
          <w:color w:val="14415C" w:themeColor="accent3" w:themeShade="BF"/>
          <w:sz w:val="22"/>
          <w:szCs w:val="22"/>
        </w:rPr>
        <w:t xml:space="preserve">Miscellaneous: </w:t>
      </w:r>
    </w:p>
    <w:p w:rsidR="004A236D" w:rsidRDefault="004A236D" w:rsidP="00AC20F1">
      <w:pPr>
        <w:spacing w:before="0"/>
        <w:ind w:hanging="72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SBVC/CHC “QLess” product Demo at </w:t>
      </w:r>
      <w:r w:rsidRPr="00757183">
        <w:rPr>
          <w:rFonts w:asciiTheme="majorHAnsi" w:hAnsiTheme="majorHAnsi"/>
          <w:b/>
          <w:color w:val="002060"/>
          <w:sz w:val="18"/>
          <w:szCs w:val="18"/>
        </w:rPr>
        <w:t>ATTC 119</w:t>
      </w:r>
      <w:r>
        <w:rPr>
          <w:rFonts w:asciiTheme="majorHAnsi" w:hAnsiTheme="majorHAnsi"/>
          <w:color w:val="002060"/>
          <w:sz w:val="18"/>
          <w:szCs w:val="18"/>
        </w:rPr>
        <w:t xml:space="preserve"> on </w:t>
      </w:r>
      <w:r w:rsidR="002A563F">
        <w:rPr>
          <w:rFonts w:asciiTheme="majorHAnsi" w:hAnsiTheme="majorHAnsi"/>
          <w:color w:val="002060"/>
          <w:sz w:val="18"/>
          <w:szCs w:val="18"/>
        </w:rPr>
        <w:t>Mon</w:t>
      </w:r>
      <w:r>
        <w:rPr>
          <w:rFonts w:asciiTheme="majorHAnsi" w:hAnsiTheme="majorHAnsi"/>
          <w:color w:val="002060"/>
          <w:sz w:val="18"/>
          <w:szCs w:val="18"/>
        </w:rPr>
        <w:t xml:space="preserve">day, </w:t>
      </w:r>
      <w:r w:rsidRPr="00757183">
        <w:rPr>
          <w:rFonts w:asciiTheme="majorHAnsi" w:hAnsiTheme="majorHAnsi"/>
          <w:b/>
          <w:color w:val="002060"/>
          <w:sz w:val="18"/>
          <w:szCs w:val="18"/>
        </w:rPr>
        <w:t>November 9</w:t>
      </w:r>
      <w:r w:rsidRPr="00757183">
        <w:rPr>
          <w:rFonts w:asciiTheme="majorHAnsi" w:hAnsiTheme="majorHAnsi"/>
          <w:b/>
          <w:color w:val="002060"/>
          <w:sz w:val="18"/>
          <w:szCs w:val="18"/>
          <w:vertAlign w:val="superscript"/>
        </w:rPr>
        <w:t>th</w:t>
      </w:r>
      <w:r w:rsidRPr="00757183">
        <w:rPr>
          <w:rFonts w:asciiTheme="majorHAnsi" w:hAnsiTheme="majorHAnsi"/>
          <w:b/>
          <w:color w:val="002060"/>
          <w:sz w:val="18"/>
          <w:szCs w:val="18"/>
        </w:rPr>
        <w:t xml:space="preserve"> from 2:00pm to 4:00pm</w:t>
      </w:r>
      <w:r>
        <w:rPr>
          <w:rFonts w:asciiTheme="majorHAnsi" w:hAnsiTheme="majorHAnsi"/>
          <w:color w:val="002060"/>
          <w:sz w:val="18"/>
          <w:szCs w:val="18"/>
        </w:rPr>
        <w:t xml:space="preserve"> (Joe Cabrales)</w:t>
      </w:r>
    </w:p>
    <w:p w:rsidR="004A73B3" w:rsidRDefault="00AC20F1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2016 CCCApply California Electronic Transcripts Workshop</w:t>
      </w:r>
      <w:r w:rsidR="002F2D41">
        <w:rPr>
          <w:rFonts w:asciiTheme="majorHAnsi" w:hAnsiTheme="majorHAnsi"/>
          <w:color w:val="002060"/>
          <w:sz w:val="18"/>
          <w:szCs w:val="18"/>
        </w:rPr>
        <w:t>,</w:t>
      </w:r>
      <w:r>
        <w:rPr>
          <w:rFonts w:asciiTheme="majorHAnsi" w:hAnsiTheme="majorHAnsi"/>
          <w:color w:val="002060"/>
          <w:sz w:val="18"/>
          <w:szCs w:val="18"/>
        </w:rPr>
        <w:t xml:space="preserve"> </w:t>
      </w:r>
      <w:r w:rsidRPr="00AC20F1">
        <w:rPr>
          <w:rFonts w:asciiTheme="majorHAnsi" w:hAnsiTheme="majorHAnsi"/>
          <w:b/>
          <w:color w:val="002060"/>
          <w:sz w:val="18"/>
          <w:szCs w:val="18"/>
        </w:rPr>
        <w:t>March 2</w:t>
      </w:r>
      <w:r w:rsidR="002F2D41">
        <w:rPr>
          <w:rFonts w:asciiTheme="majorHAnsi" w:hAnsiTheme="majorHAnsi"/>
          <w:b/>
          <w:color w:val="002060"/>
          <w:sz w:val="18"/>
          <w:szCs w:val="18"/>
        </w:rPr>
        <w:t xml:space="preserve">2 - </w:t>
      </w:r>
      <w:r w:rsidRPr="00AC20F1">
        <w:rPr>
          <w:rFonts w:asciiTheme="majorHAnsi" w:hAnsiTheme="majorHAnsi"/>
          <w:b/>
          <w:color w:val="002060"/>
          <w:sz w:val="18"/>
          <w:szCs w:val="18"/>
        </w:rPr>
        <w:t>23, 2016</w:t>
      </w:r>
      <w:r>
        <w:rPr>
          <w:rFonts w:asciiTheme="majorHAnsi" w:hAnsiTheme="majorHAnsi"/>
          <w:color w:val="002060"/>
          <w:sz w:val="18"/>
          <w:szCs w:val="18"/>
        </w:rPr>
        <w:t xml:space="preserve"> at Fullerton College  </w:t>
      </w:r>
      <w:hyperlink r:id="rId9" w:tgtFrame="_blank" w:history="1">
        <w:r>
          <w:rPr>
            <w:rStyle w:val="Hyperlink"/>
            <w:rFonts w:ascii="Calibri" w:hAnsi="Calibri"/>
            <w:b/>
            <w:bCs/>
            <w:color w:val="FF6600"/>
          </w:rPr>
          <w:t>Register today</w:t>
        </w:r>
      </w:hyperlink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AB540 residency code of 51000 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pending Project Request/Charter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</w:t>
      </w:r>
      <w:r w:rsidR="002A563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/Larry Aycock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Colleague UI Grey Screen Conversions – in progress (Cory Brady)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(Cory Brady)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awaiting Academic Senate response (April Dale-Carter/Larry Aycock)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Posting Military Credit 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pending HDO Ticket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(Larry Aycock)</w:t>
      </w:r>
      <w:bookmarkStart w:id="0" w:name="_GoBack"/>
      <w:bookmarkEnd w:id="0"/>
    </w:p>
    <w:sectPr w:rsidR="00FA0382" w:rsidRPr="00A15EB5" w:rsidSect="004A236D">
      <w:footerReference w:type="default" r:id="rId10"/>
      <w:footerReference w:type="first" r:id="rId11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5EB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</w:t>
    </w:r>
    <w:r w:rsidR="004A236D"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>/</w:t>
    </w:r>
    <w:r w:rsidR="004A236D">
      <w:rPr>
        <w:color w:val="002060"/>
        <w:sz w:val="16"/>
        <w:szCs w:val="16"/>
      </w:rPr>
      <w:t>0</w:t>
    </w:r>
    <w:r w:rsidR="002B2A45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 xml:space="preserve">/2015 @ </w:t>
    </w:r>
    <w:r w:rsidR="004A236D">
      <w:rPr>
        <w:color w:val="002060"/>
        <w:sz w:val="16"/>
        <w:szCs w:val="16"/>
      </w:rPr>
      <w:t>11</w:t>
    </w:r>
    <w:r w:rsidR="002778D4" w:rsidRPr="002778D4">
      <w:rPr>
        <w:color w:val="002060"/>
        <w:sz w:val="16"/>
        <w:szCs w:val="16"/>
      </w:rPr>
      <w:t>:</w:t>
    </w:r>
    <w:r w:rsidR="004A236D">
      <w:rPr>
        <w:color w:val="002060"/>
        <w:sz w:val="16"/>
        <w:szCs w:val="16"/>
      </w:rPr>
      <w:t>19a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B437A"/>
    <w:rsid w:val="000C1C81"/>
    <w:rsid w:val="000D5ACE"/>
    <w:rsid w:val="000F6D59"/>
    <w:rsid w:val="001333C4"/>
    <w:rsid w:val="001379F2"/>
    <w:rsid w:val="00173F7C"/>
    <w:rsid w:val="0019719D"/>
    <w:rsid w:val="001B01FB"/>
    <w:rsid w:val="001B7C05"/>
    <w:rsid w:val="00212D03"/>
    <w:rsid w:val="002771E2"/>
    <w:rsid w:val="002778D4"/>
    <w:rsid w:val="002A2D1E"/>
    <w:rsid w:val="002A563F"/>
    <w:rsid w:val="002B2A45"/>
    <w:rsid w:val="002D77E8"/>
    <w:rsid w:val="002F2D41"/>
    <w:rsid w:val="00305B58"/>
    <w:rsid w:val="00322A1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F489B"/>
    <w:rsid w:val="0052501A"/>
    <w:rsid w:val="005334E7"/>
    <w:rsid w:val="00536C8C"/>
    <w:rsid w:val="0054734D"/>
    <w:rsid w:val="00553AEE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6C4E"/>
    <w:rsid w:val="00673610"/>
    <w:rsid w:val="006D0DA0"/>
    <w:rsid w:val="006D27AD"/>
    <w:rsid w:val="006E30A2"/>
    <w:rsid w:val="006F5DDC"/>
    <w:rsid w:val="006F7277"/>
    <w:rsid w:val="0070177A"/>
    <w:rsid w:val="00745F83"/>
    <w:rsid w:val="00757183"/>
    <w:rsid w:val="007577CF"/>
    <w:rsid w:val="007A4508"/>
    <w:rsid w:val="007B4C62"/>
    <w:rsid w:val="007C6254"/>
    <w:rsid w:val="00802A8B"/>
    <w:rsid w:val="00820B44"/>
    <w:rsid w:val="00833030"/>
    <w:rsid w:val="00845100"/>
    <w:rsid w:val="00861722"/>
    <w:rsid w:val="008A2883"/>
    <w:rsid w:val="00931784"/>
    <w:rsid w:val="009333B0"/>
    <w:rsid w:val="00941308"/>
    <w:rsid w:val="0096183F"/>
    <w:rsid w:val="00963DA6"/>
    <w:rsid w:val="009823F7"/>
    <w:rsid w:val="00984A8F"/>
    <w:rsid w:val="009D7C7B"/>
    <w:rsid w:val="00A15EB5"/>
    <w:rsid w:val="00A449E3"/>
    <w:rsid w:val="00A604D9"/>
    <w:rsid w:val="00A80E9C"/>
    <w:rsid w:val="00A80F05"/>
    <w:rsid w:val="00A81631"/>
    <w:rsid w:val="00AA2AB5"/>
    <w:rsid w:val="00AB6A12"/>
    <w:rsid w:val="00AC20F1"/>
    <w:rsid w:val="00AD4DFD"/>
    <w:rsid w:val="00AF0845"/>
    <w:rsid w:val="00B4301A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93C55"/>
    <w:rsid w:val="00DA1F71"/>
    <w:rsid w:val="00DD23EC"/>
    <w:rsid w:val="00DE0BDC"/>
    <w:rsid w:val="00E3167C"/>
    <w:rsid w:val="00E432F7"/>
    <w:rsid w:val="00E90F79"/>
    <w:rsid w:val="00E93872"/>
    <w:rsid w:val="00EA0619"/>
    <w:rsid w:val="00EB5492"/>
    <w:rsid w:val="00EC44F1"/>
    <w:rsid w:val="00EF58A1"/>
    <w:rsid w:val="00F3036E"/>
    <w:rsid w:val="00F37ADB"/>
    <w:rsid w:val="00F6781C"/>
    <w:rsid w:val="00FA0382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r20.rs6.net/tn.jsp?f=001B1O7oi68YcETsEH8RvYiIJaRAPCIxzRQ8cbLOy3tATziJcRg4rp8KSdzLjpZhO3h4wt0w_bXXUyKu8K0T0uCvdhOCTFfygC48r7aIdnr3RK41vDJqvsXdIYeeWOdryz95a8kqLomsrtocqbXKpzyHOOpIzlxD8S84q8otHjhXvQolIdYkfvMNk3c19GtUh1czuCXVW-gFoZrlJhTnt-It6W4BB95y86ZH2JJ-ulcGBq14JuvinFTnSrZTpv3eMg--rfpnr1Y5FzZpsaAs3Fj4rlbGAb-5SR0&amp;c=iGM6mJunVPEWTNJauxb3x9WK3ZKMVNfFjMvFSDN-YqVITTHZw-CTNA==&amp;ch=nuk8UUxExMyGNubHERpi0kKIVWsh3o1Q1wzwX8TP5A3499Y3qkOcNg==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0A1AB-1503-4267-A459-829EDF44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248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2015-11-03T19:12:00Z</cp:lastPrinted>
  <dcterms:created xsi:type="dcterms:W3CDTF">2015-11-02T18:17:00Z</dcterms:created>
  <dcterms:modified xsi:type="dcterms:W3CDTF">2015-11-04T23:51:00Z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