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411229">
        <w:t>Novem</w:t>
      </w:r>
      <w:r w:rsidR="00102EAD">
        <w:t>ber</w:t>
      </w:r>
      <w:r w:rsidR="009D6B02">
        <w:t xml:space="preserve"> </w:t>
      </w:r>
      <w:r w:rsidR="00F45270">
        <w:t>25</w:t>
      </w:r>
      <w:r w:rsidR="00A8715C">
        <w:t>, 2015</w:t>
      </w:r>
      <w:r w:rsidR="00FA38FE">
        <w:t xml:space="preserve"> </w:t>
      </w:r>
      <w:r w:rsidR="006B1AAE">
        <w:t>DAWG</w:t>
      </w:r>
      <w:r w:rsidR="00950C86">
        <w:t xml:space="preserve"> </w:t>
      </w:r>
      <w:r>
        <w:t xml:space="preserve">meeting </w:t>
      </w:r>
      <w:r w:rsidR="00831C85">
        <w:t>began</w:t>
      </w:r>
      <w:r>
        <w:t xml:space="preserve"> at </w:t>
      </w:r>
      <w:r w:rsidR="00F45270">
        <w:t>3</w:t>
      </w:r>
      <w:r>
        <w:t>:</w:t>
      </w:r>
      <w:r w:rsidR="00F45270">
        <w:t>10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F45270">
        <w:rPr>
          <w:i/>
        </w:rPr>
        <w:t xml:space="preserve">Larry Aycock, </w:t>
      </w:r>
      <w:r w:rsidR="002F0464">
        <w:rPr>
          <w:i/>
        </w:rPr>
        <w:t xml:space="preserve">Cory Brady, </w:t>
      </w:r>
      <w:r w:rsidR="00F45270">
        <w:rPr>
          <w:i/>
        </w:rPr>
        <w:t xml:space="preserve">Jason Brady, </w:t>
      </w:r>
      <w:r w:rsidR="00EC53CD">
        <w:rPr>
          <w:i/>
        </w:rPr>
        <w:t xml:space="preserve">Joe Cabrales, </w:t>
      </w:r>
      <w:r w:rsidR="00102EAD">
        <w:rPr>
          <w:i/>
        </w:rPr>
        <w:t xml:space="preserve">Andy Chang, </w:t>
      </w:r>
      <w:r w:rsidR="00411229">
        <w:rPr>
          <w:i/>
        </w:rPr>
        <w:t xml:space="preserve">Kirsten Colvey, </w:t>
      </w:r>
      <w:r w:rsidR="004300E4">
        <w:rPr>
          <w:i/>
        </w:rPr>
        <w:t>Kristina Heilgeist,</w:t>
      </w:r>
      <w:r w:rsidR="00041733">
        <w:rPr>
          <w:i/>
        </w:rPr>
        <w:t xml:space="preserve"> </w:t>
      </w:r>
      <w:r w:rsidR="00411229">
        <w:rPr>
          <w:i/>
        </w:rPr>
        <w:t xml:space="preserve">Ben Mudgett, Robert Scudder, </w:t>
      </w:r>
      <w:r w:rsidR="00F45270">
        <w:rPr>
          <w:i/>
        </w:rPr>
        <w:t xml:space="preserve">Rebecca Warren-Marlatt, </w:t>
      </w:r>
      <w:r w:rsidR="00A8715C">
        <w:rPr>
          <w:i/>
        </w:rPr>
        <w:t xml:space="preserve">and </w:t>
      </w:r>
      <w:r w:rsidR="00235E37">
        <w:rPr>
          <w:i/>
        </w:rPr>
        <w:t>Dianna Jones</w:t>
      </w:r>
      <w:r w:rsidR="00A02087">
        <w:rPr>
          <w:i/>
        </w:rPr>
        <w:t xml:space="preserve"> </w:t>
      </w:r>
    </w:p>
    <w:p w:rsidR="009F1C47" w:rsidRDefault="009F1C47" w:rsidP="00F83CEA">
      <w:pPr>
        <w:ind w:hanging="540"/>
      </w:pPr>
    </w:p>
    <w:p w:rsidR="00C057E7" w:rsidRDefault="009F1C47" w:rsidP="009F1C47">
      <w:pPr>
        <w:ind w:left="-270"/>
      </w:pPr>
      <w:r>
        <w:t>This meeting was a working session for review the EPI Subgrant documents.</w:t>
      </w:r>
    </w:p>
    <w:p w:rsidR="009F1C47" w:rsidRDefault="009F1C47" w:rsidP="00F83CEA">
      <w:pPr>
        <w:ind w:hanging="540"/>
      </w:pPr>
    </w:p>
    <w:p w:rsidR="00F45270" w:rsidRDefault="002F0464" w:rsidP="00F45270">
      <w:pPr>
        <w:ind w:left="0" w:hanging="450"/>
        <w:rPr>
          <w:i/>
          <w:sz w:val="22"/>
          <w:szCs w:val="22"/>
        </w:rPr>
      </w:pPr>
      <w:r>
        <w:rPr>
          <w:b/>
        </w:rPr>
        <w:t xml:space="preserve"> </w:t>
      </w:r>
      <w:r w:rsidR="00E9221B">
        <w:rPr>
          <w:b/>
        </w:rPr>
        <w:t xml:space="preserve"> </w:t>
      </w:r>
      <w:r>
        <w:rPr>
          <w:b/>
        </w:rPr>
        <w:t xml:space="preserve"> I.   </w:t>
      </w:r>
      <w:r w:rsidR="00F45270">
        <w:rPr>
          <w:b/>
        </w:rPr>
        <w:t xml:space="preserve">  </w:t>
      </w:r>
      <w:r w:rsidR="00F45270" w:rsidRPr="006B1AAE">
        <w:rPr>
          <w:b/>
        </w:rPr>
        <w:t>EPI Steering Committee</w:t>
      </w:r>
      <w:r w:rsidR="00F45270" w:rsidRPr="006B1AAE">
        <w:rPr>
          <w:sz w:val="20"/>
          <w:szCs w:val="20"/>
        </w:rPr>
        <w:t xml:space="preserve"> </w:t>
      </w:r>
      <w:r w:rsidR="00F45270" w:rsidRPr="001E789B">
        <w:rPr>
          <w:i/>
          <w:sz w:val="22"/>
          <w:szCs w:val="22"/>
        </w:rPr>
        <w:t>(Ben Mudgett/Ailsa Aguilar-Kitibutr/Andy Chang</w:t>
      </w:r>
      <w:r w:rsidR="00F45270">
        <w:rPr>
          <w:i/>
          <w:sz w:val="22"/>
          <w:szCs w:val="22"/>
        </w:rPr>
        <w:t>/Robert McAtee</w:t>
      </w:r>
      <w:r w:rsidR="00F45270" w:rsidRPr="001E789B">
        <w:rPr>
          <w:i/>
          <w:sz w:val="22"/>
          <w:szCs w:val="22"/>
        </w:rPr>
        <w:t>)</w:t>
      </w:r>
    </w:p>
    <w:p w:rsidR="00F45270" w:rsidRDefault="00F45270" w:rsidP="00F45270">
      <w:pPr>
        <w:ind w:left="180" w:hanging="540"/>
      </w:pPr>
      <w:r>
        <w:rPr>
          <w:b/>
        </w:rPr>
        <w:tab/>
      </w:r>
      <w:r>
        <w:t>The committee reviewed the following seven (7) EPI Subgrant documents:</w:t>
      </w:r>
    </w:p>
    <w:p w:rsidR="00F45270" w:rsidRPr="009F1C47" w:rsidRDefault="00F45270" w:rsidP="00F45270">
      <w:pPr>
        <w:ind w:left="630"/>
        <w:rPr>
          <w:sz w:val="22"/>
          <w:szCs w:val="22"/>
        </w:rPr>
      </w:pPr>
      <w:r w:rsidRPr="009F1C47">
        <w:rPr>
          <w:sz w:val="22"/>
          <w:szCs w:val="22"/>
        </w:rPr>
        <w:tab/>
        <w:t>EPI Subgrant Agreement</w:t>
      </w:r>
    </w:p>
    <w:p w:rsidR="00F45270" w:rsidRPr="009F1C47" w:rsidRDefault="00F45270" w:rsidP="00F45270">
      <w:pPr>
        <w:ind w:left="630"/>
        <w:rPr>
          <w:sz w:val="22"/>
          <w:szCs w:val="22"/>
        </w:rPr>
      </w:pPr>
      <w:r w:rsidRPr="009F1C47">
        <w:rPr>
          <w:sz w:val="22"/>
          <w:szCs w:val="22"/>
        </w:rPr>
        <w:tab/>
        <w:t>EPI Subgrant Agreement Exhibit A</w:t>
      </w:r>
    </w:p>
    <w:p w:rsidR="00F45270" w:rsidRPr="009F1C47" w:rsidRDefault="00F45270" w:rsidP="00F45270">
      <w:pPr>
        <w:ind w:left="630"/>
        <w:rPr>
          <w:sz w:val="22"/>
          <w:szCs w:val="22"/>
        </w:rPr>
      </w:pPr>
      <w:r w:rsidRPr="009F1C47">
        <w:rPr>
          <w:sz w:val="22"/>
          <w:szCs w:val="22"/>
        </w:rPr>
        <w:tab/>
        <w:t>EPI Subgrant Agreement Exhibit A ATTCH 1</w:t>
      </w:r>
    </w:p>
    <w:p w:rsidR="00F45270" w:rsidRPr="009F1C47" w:rsidRDefault="00F45270" w:rsidP="00F45270">
      <w:pPr>
        <w:ind w:left="630"/>
        <w:rPr>
          <w:sz w:val="22"/>
          <w:szCs w:val="22"/>
        </w:rPr>
      </w:pPr>
      <w:r w:rsidRPr="009F1C47">
        <w:rPr>
          <w:sz w:val="22"/>
          <w:szCs w:val="22"/>
        </w:rPr>
        <w:tab/>
        <w:t>EPI Subgrant Agreement Exhibit B Budget</w:t>
      </w:r>
    </w:p>
    <w:p w:rsidR="00F45270" w:rsidRPr="009F1C47" w:rsidRDefault="00F45270" w:rsidP="00F45270">
      <w:pPr>
        <w:ind w:left="630"/>
        <w:rPr>
          <w:sz w:val="22"/>
          <w:szCs w:val="22"/>
        </w:rPr>
      </w:pPr>
      <w:r w:rsidRPr="009F1C47">
        <w:rPr>
          <w:sz w:val="22"/>
          <w:szCs w:val="22"/>
        </w:rPr>
        <w:tab/>
        <w:t>EPI Subgrant Agreement Exhibit C</w:t>
      </w:r>
    </w:p>
    <w:p w:rsidR="00F45270" w:rsidRPr="009F1C47" w:rsidRDefault="00F45270" w:rsidP="00F45270">
      <w:pPr>
        <w:ind w:left="630"/>
        <w:rPr>
          <w:sz w:val="22"/>
          <w:szCs w:val="22"/>
        </w:rPr>
      </w:pPr>
      <w:r w:rsidRPr="009F1C47">
        <w:rPr>
          <w:sz w:val="22"/>
          <w:szCs w:val="22"/>
        </w:rPr>
        <w:tab/>
        <w:t xml:space="preserve">EPI Subgrant Agreement Exhibit D </w:t>
      </w:r>
    </w:p>
    <w:p w:rsidR="00F45270" w:rsidRPr="009F1C47" w:rsidRDefault="00F45270" w:rsidP="00F45270">
      <w:pPr>
        <w:ind w:left="630"/>
        <w:rPr>
          <w:sz w:val="22"/>
          <w:szCs w:val="22"/>
        </w:rPr>
      </w:pPr>
      <w:r w:rsidRPr="009F1C47">
        <w:rPr>
          <w:sz w:val="22"/>
          <w:szCs w:val="22"/>
        </w:rPr>
        <w:tab/>
        <w:t>EPI Subgrant Agreement Exhibit E</w:t>
      </w:r>
    </w:p>
    <w:p w:rsidR="00F45270" w:rsidRDefault="00F45270" w:rsidP="00F45270">
      <w:pPr>
        <w:ind w:left="180" w:hanging="540"/>
      </w:pPr>
    </w:p>
    <w:p w:rsidR="00F45270" w:rsidRDefault="00F45270" w:rsidP="00F45270">
      <w:pPr>
        <w:ind w:left="180" w:hanging="540"/>
      </w:pPr>
      <w:r>
        <w:tab/>
        <w:t xml:space="preserve">Exhibit A attachment 1 - Ben Mudgett discussed the Funds allocation as outlined, which states that the pilot college in a multi-college district will get 50% in additional funds.  </w:t>
      </w:r>
    </w:p>
    <w:p w:rsidR="00F45270" w:rsidRDefault="00F45270" w:rsidP="00F45270">
      <w:pPr>
        <w:ind w:left="180" w:hanging="540"/>
      </w:pPr>
    </w:p>
    <w:p w:rsidR="00F45270" w:rsidRDefault="00F45270" w:rsidP="00F45270">
      <w:pPr>
        <w:ind w:left="180"/>
      </w:pPr>
      <w:r>
        <w:t xml:space="preserve">Exhibit B - Ben </w:t>
      </w:r>
      <w:r w:rsidR="00DD3500">
        <w:t xml:space="preserve">reminded the committee </w:t>
      </w:r>
      <w:r>
        <w:t xml:space="preserve">that the Budget is an overall budget </w:t>
      </w:r>
      <w:r w:rsidR="00DD3500">
        <w:t xml:space="preserve">to cover expenses </w:t>
      </w:r>
      <w:r>
        <w:t>as a “District”</w:t>
      </w:r>
      <w:r w:rsidR="00DD3500">
        <w:t>, not by college.</w:t>
      </w:r>
    </w:p>
    <w:p w:rsidR="00DD3500" w:rsidRDefault="00DD3500" w:rsidP="00F45270">
      <w:pPr>
        <w:ind w:left="180"/>
      </w:pPr>
    </w:p>
    <w:p w:rsidR="00DD3500" w:rsidRDefault="00DD3500" w:rsidP="00F45270">
      <w:pPr>
        <w:ind w:left="180"/>
      </w:pPr>
      <w:r>
        <w:t>Exhibit D – Invoice.  The committee discussed the breakdown outlined on the invoice, noting line items for Planner, Retention, and Portal.  Kirsten asked if we could consider implementing ‘Portal’ and was advised that this is outside the scope of our initial implementation plan.  Ben stated that ‘Portal’ is part of the overall product and it is up to each college district whether or not to implement that product.  Kirsten stated that grant funds are available for implementation of the portal and she would like to explore the possibility of portal implementation.</w:t>
      </w:r>
    </w:p>
    <w:p w:rsidR="00F45270" w:rsidRDefault="00F45270" w:rsidP="00F45270">
      <w:pPr>
        <w:ind w:left="180" w:hanging="540"/>
      </w:pPr>
    </w:p>
    <w:p w:rsidR="00DD3500" w:rsidRDefault="00DD3500" w:rsidP="00DD3500">
      <w:pPr>
        <w:ind w:left="180"/>
      </w:pPr>
      <w:r>
        <w:t xml:space="preserve">Andy stated that we are trying to schedule a </w:t>
      </w:r>
      <w:r w:rsidR="00F45270">
        <w:t>“Technical Kick-off”</w:t>
      </w:r>
      <w:r>
        <w:t xml:space="preserve"> sometime in January 2016.</w:t>
      </w: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B12EE6" w:rsidRPr="00B12EE6" w:rsidRDefault="00B12EE6" w:rsidP="00B12EE6">
      <w:pPr>
        <w:pStyle w:val="BodyText"/>
        <w:spacing w:before="0" w:after="0"/>
        <w:rPr>
          <w:sz w:val="22"/>
          <w:szCs w:val="22"/>
        </w:rPr>
      </w:pPr>
      <w:r w:rsidRPr="00B80C49">
        <w:rPr>
          <w:b/>
          <w:sz w:val="22"/>
          <w:szCs w:val="22"/>
        </w:rPr>
        <w:sym w:font="Wingdings 2" w:char="F097"/>
      </w:r>
      <w:r w:rsidRPr="00B80C49">
        <w:rPr>
          <w:b/>
          <w:sz w:val="22"/>
          <w:szCs w:val="22"/>
        </w:rPr>
        <w:t xml:space="preserve">  </w:t>
      </w:r>
      <w:r>
        <w:rPr>
          <w:b/>
          <w:sz w:val="22"/>
          <w:szCs w:val="22"/>
        </w:rPr>
        <w:t xml:space="preserve">Drop Codes after attendance/drop for nonpayment </w:t>
      </w:r>
      <w:r w:rsidRPr="00B12EE6">
        <w:rPr>
          <w:sz w:val="22"/>
          <w:szCs w:val="22"/>
        </w:rPr>
        <w:t>(tabled until December 2</w:t>
      </w:r>
      <w:r w:rsidRPr="00B12EE6">
        <w:rPr>
          <w:sz w:val="22"/>
          <w:szCs w:val="22"/>
          <w:vertAlign w:val="superscript"/>
        </w:rPr>
        <w:t>nd</w:t>
      </w:r>
      <w:r w:rsidRPr="00B12EE6">
        <w:rPr>
          <w:sz w:val="22"/>
          <w:szCs w:val="22"/>
        </w:rPr>
        <w:t xml:space="preserve"> 2015 meeting) </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w:t>
      </w:r>
      <w:r w:rsidR="00CD7D26">
        <w:rPr>
          <w:b/>
          <w:sz w:val="22"/>
          <w:szCs w:val="22"/>
        </w:rPr>
        <w:t xml:space="preserve"> </w:t>
      </w:r>
      <w:r w:rsidR="00BF0B75">
        <w:rPr>
          <w:b/>
          <w:sz w:val="22"/>
          <w:szCs w:val="22"/>
        </w:rPr>
        <w:t xml:space="preserve">– working on ImageNow compatibility </w:t>
      </w:r>
      <w:r w:rsidR="00BF0B75" w:rsidRPr="00BF0B75">
        <w:rPr>
          <w:i/>
          <w:sz w:val="22"/>
          <w:szCs w:val="22"/>
        </w:rPr>
        <w:t>(Cory Brady)</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BF0B75">
        <w:rPr>
          <w:sz w:val="22"/>
          <w:szCs w:val="22"/>
          <w:u w:val="none"/>
        </w:rPr>
        <w:t xml:space="preserve">– in progress </w:t>
      </w:r>
      <w:r w:rsidR="00F5705D" w:rsidRPr="00B80C49">
        <w:rPr>
          <w:b w:val="0"/>
          <w:i/>
          <w:sz w:val="22"/>
          <w:szCs w:val="22"/>
          <w:u w:val="none"/>
        </w:rPr>
        <w:t>(Cory Brady)</w:t>
      </w:r>
    </w:p>
    <w:p w:rsidR="00D068E3" w:rsidRPr="00B80C49" w:rsidRDefault="00D068E3" w:rsidP="00D068E3">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Course Auditing</w:t>
      </w:r>
      <w:r w:rsidRPr="00B80C49">
        <w:rPr>
          <w:b/>
          <w:sz w:val="22"/>
          <w:szCs w:val="22"/>
        </w:rPr>
        <w:t xml:space="preserve"> </w:t>
      </w:r>
      <w:r w:rsidR="00BF0B75">
        <w:rPr>
          <w:b/>
          <w:sz w:val="22"/>
          <w:szCs w:val="22"/>
        </w:rPr>
        <w:t xml:space="preserve">– pending Academic Senate responses </w:t>
      </w:r>
      <w:r w:rsidRPr="00B80C49">
        <w:rPr>
          <w:i/>
          <w:sz w:val="22"/>
          <w:szCs w:val="22"/>
        </w:rPr>
        <w:t>(</w:t>
      </w:r>
      <w:r>
        <w:rPr>
          <w:i/>
          <w:sz w:val="22"/>
          <w:szCs w:val="22"/>
        </w:rPr>
        <w:t>April Dale-Carter</w:t>
      </w:r>
      <w:r w:rsidRPr="00B80C49">
        <w:rPr>
          <w:i/>
          <w:sz w:val="22"/>
          <w:szCs w:val="22"/>
        </w:rPr>
        <w:t>)</w:t>
      </w:r>
    </w:p>
    <w:p w:rsidR="00E97DDE" w:rsidRPr="00B80C49" w:rsidRDefault="00E97DDE" w:rsidP="00E97DDE">
      <w:pPr>
        <w:pStyle w:val="BodyText"/>
        <w:spacing w:before="0" w:after="0"/>
        <w:rPr>
          <w:b/>
          <w:sz w:val="22"/>
          <w:szCs w:val="22"/>
        </w:rPr>
      </w:pPr>
      <w:r w:rsidRPr="00B80C49">
        <w:rPr>
          <w:b/>
          <w:sz w:val="22"/>
          <w:szCs w:val="22"/>
        </w:rPr>
        <w:sym w:font="Wingdings 2" w:char="F097"/>
      </w:r>
      <w:r w:rsidRPr="00B80C49">
        <w:rPr>
          <w:b/>
          <w:sz w:val="22"/>
          <w:szCs w:val="22"/>
        </w:rPr>
        <w:t xml:space="preserve">  </w:t>
      </w:r>
      <w:r w:rsidR="00CD39AB">
        <w:rPr>
          <w:b/>
          <w:sz w:val="22"/>
          <w:szCs w:val="22"/>
        </w:rPr>
        <w:t>Posting Military Credit</w:t>
      </w:r>
      <w:r w:rsidRPr="00B80C49">
        <w:rPr>
          <w:b/>
          <w:sz w:val="22"/>
          <w:szCs w:val="22"/>
        </w:rPr>
        <w:t xml:space="preserve"> </w:t>
      </w:r>
      <w:r w:rsidR="00CD39AB">
        <w:rPr>
          <w:b/>
          <w:sz w:val="22"/>
          <w:szCs w:val="22"/>
        </w:rPr>
        <w:t xml:space="preserve">– pending HDO Ticket </w:t>
      </w:r>
      <w:r w:rsidRPr="00B80C49">
        <w:rPr>
          <w:i/>
          <w:sz w:val="22"/>
          <w:szCs w:val="22"/>
        </w:rPr>
        <w:t>(</w:t>
      </w:r>
      <w:r w:rsidR="00CD39AB">
        <w:rPr>
          <w:i/>
          <w:sz w:val="22"/>
          <w:szCs w:val="22"/>
        </w:rPr>
        <w:t>Larry Aycock</w:t>
      </w:r>
      <w:r w:rsidRPr="00B80C49">
        <w:rPr>
          <w:i/>
          <w:sz w:val="22"/>
          <w:szCs w:val="22"/>
        </w:rPr>
        <w:t>)</w:t>
      </w:r>
    </w:p>
    <w:p w:rsidR="00263580" w:rsidRDefault="00263580" w:rsidP="00263580">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DAWG PUP Degree Audit</w:t>
      </w:r>
      <w:r w:rsidRPr="00B80C49">
        <w:rPr>
          <w:b/>
          <w:sz w:val="22"/>
          <w:szCs w:val="22"/>
        </w:rPr>
        <w:t xml:space="preserve"> </w:t>
      </w:r>
      <w:r>
        <w:rPr>
          <w:b/>
          <w:sz w:val="22"/>
          <w:szCs w:val="22"/>
        </w:rPr>
        <w:t>– pending hands-on review of Hobsons product</w:t>
      </w:r>
    </w:p>
    <w:p w:rsidR="00263580" w:rsidRPr="00B80C49" w:rsidRDefault="00263580" w:rsidP="00C0632D">
      <w:pPr>
        <w:pStyle w:val="BodyText"/>
        <w:spacing w:before="0" w:after="0"/>
        <w:ind w:right="-90"/>
        <w:rPr>
          <w:b/>
          <w:sz w:val="22"/>
          <w:szCs w:val="22"/>
        </w:rPr>
      </w:pPr>
      <w:r w:rsidRPr="00B80C49">
        <w:rPr>
          <w:b/>
          <w:sz w:val="22"/>
          <w:szCs w:val="22"/>
        </w:rPr>
        <w:sym w:font="Wingdings 2" w:char="F097"/>
      </w:r>
      <w:r w:rsidRPr="00B80C49">
        <w:rPr>
          <w:b/>
          <w:sz w:val="22"/>
          <w:szCs w:val="22"/>
        </w:rPr>
        <w:t xml:space="preserve">  </w:t>
      </w:r>
      <w:r>
        <w:rPr>
          <w:b/>
          <w:sz w:val="22"/>
          <w:szCs w:val="22"/>
        </w:rPr>
        <w:t>Registration Rules Update</w:t>
      </w:r>
      <w:r w:rsidRPr="00B80C49">
        <w:rPr>
          <w:b/>
          <w:sz w:val="22"/>
          <w:szCs w:val="22"/>
        </w:rPr>
        <w:t xml:space="preserve"> </w:t>
      </w:r>
      <w:r>
        <w:rPr>
          <w:b/>
          <w:sz w:val="22"/>
          <w:szCs w:val="22"/>
        </w:rPr>
        <w:t xml:space="preserve">– </w:t>
      </w:r>
      <w:r>
        <w:rPr>
          <w:sz w:val="22"/>
          <w:szCs w:val="22"/>
        </w:rPr>
        <w:t xml:space="preserve">implementation targeted for summer 2016.  Larry to submit </w:t>
      </w:r>
      <w:r w:rsidR="00C0632D">
        <w:rPr>
          <w:sz w:val="22"/>
          <w:szCs w:val="22"/>
        </w:rPr>
        <w:t xml:space="preserve">HDO </w:t>
      </w:r>
      <w:r>
        <w:rPr>
          <w:sz w:val="22"/>
          <w:szCs w:val="22"/>
        </w:rPr>
        <w:t>Ticket.</w:t>
      </w:r>
    </w:p>
    <w:p w:rsidR="00263580" w:rsidRPr="00B80C49" w:rsidRDefault="00263580" w:rsidP="00263580">
      <w:pPr>
        <w:pStyle w:val="BodyText"/>
        <w:spacing w:before="0" w:after="0"/>
        <w:rPr>
          <w:b/>
          <w:sz w:val="22"/>
          <w:szCs w:val="22"/>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D3500">
        <w:rPr>
          <w:u w:val="none"/>
        </w:rPr>
        <w:t>4</w:t>
      </w:r>
      <w:r w:rsidRPr="00374D59">
        <w:rPr>
          <w:u w:val="none"/>
        </w:rPr>
        <w:t>:</w:t>
      </w:r>
      <w:r w:rsidR="00DD3500">
        <w:rPr>
          <w:u w:val="none"/>
        </w:rPr>
        <w:t>0</w:t>
      </w:r>
      <w:r w:rsidR="007173BC">
        <w:rPr>
          <w:u w:val="none"/>
        </w:rPr>
        <w:t>7</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9F1C47" w:rsidRPr="002510BE" w:rsidRDefault="00465A7E" w:rsidP="006F6BD1">
      <w:pPr>
        <w:pStyle w:val="ListNumber"/>
        <w:numPr>
          <w:ilvl w:val="0"/>
          <w:numId w:val="0"/>
        </w:numPr>
        <w:spacing w:before="0" w:after="0"/>
        <w:ind w:left="-360"/>
        <w:rPr>
          <w:i/>
          <w:color w:val="C0000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DD3500">
        <w:rPr>
          <w:u w:val="none"/>
        </w:rPr>
        <w:t>Decem</w:t>
      </w:r>
      <w:r w:rsidR="004A3F86">
        <w:rPr>
          <w:u w:val="none"/>
        </w:rPr>
        <w:t xml:space="preserve">ber </w:t>
      </w:r>
      <w:r w:rsidR="002510BE">
        <w:rPr>
          <w:u w:val="none"/>
        </w:rPr>
        <w:t>2</w:t>
      </w:r>
      <w:r w:rsidR="00DD3500" w:rsidRPr="00DD3500">
        <w:rPr>
          <w:u w:val="none"/>
          <w:vertAlign w:val="superscript"/>
        </w:rPr>
        <w:t>nd</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3500">
        <w:rPr>
          <w:b w:val="0"/>
          <w:u w:val="none"/>
        </w:rPr>
        <w:t>.</w:t>
      </w:r>
      <w:bookmarkStart w:id="0" w:name="_GoBack"/>
      <w:bookmarkEnd w:id="0"/>
    </w:p>
    <w:sectPr w:rsidR="009F1C47" w:rsidRPr="002510BE" w:rsidSect="009F1C47">
      <w:headerReference w:type="default" r:id="rId8"/>
      <w:footerReference w:type="default" r:id="rId9"/>
      <w:pgSz w:w="12240" w:h="15840" w:code="1"/>
      <w:pgMar w:top="1987"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9F1C47">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9F1C47">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411229">
      <w:t>Novem</w:t>
    </w:r>
    <w:r w:rsidR="00102EAD">
      <w:t>ber</w:t>
    </w:r>
    <w:r w:rsidR="003C79F7">
      <w:t xml:space="preserve"> </w:t>
    </w:r>
    <w:r w:rsidR="00F45270">
      <w:t>25</w:t>
    </w:r>
    <w:r w:rsidR="00411229" w:rsidRPr="00411229">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572C5"/>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10BE"/>
    <w:rsid w:val="0025412E"/>
    <w:rsid w:val="00256E84"/>
    <w:rsid w:val="00263580"/>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31EF"/>
    <w:rsid w:val="003C3600"/>
    <w:rsid w:val="003C4AFF"/>
    <w:rsid w:val="003C79F7"/>
    <w:rsid w:val="003D0D71"/>
    <w:rsid w:val="003D44F5"/>
    <w:rsid w:val="003D6761"/>
    <w:rsid w:val="003D77A3"/>
    <w:rsid w:val="003F3063"/>
    <w:rsid w:val="003F3DFD"/>
    <w:rsid w:val="003F74DE"/>
    <w:rsid w:val="00404608"/>
    <w:rsid w:val="0040651C"/>
    <w:rsid w:val="00411229"/>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B1B"/>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475"/>
    <w:rsid w:val="00533ADC"/>
    <w:rsid w:val="0053616C"/>
    <w:rsid w:val="005409FF"/>
    <w:rsid w:val="00540DDC"/>
    <w:rsid w:val="00543935"/>
    <w:rsid w:val="005444E8"/>
    <w:rsid w:val="0054752D"/>
    <w:rsid w:val="00552FD5"/>
    <w:rsid w:val="00554276"/>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0101"/>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91B"/>
    <w:rsid w:val="006C5BDE"/>
    <w:rsid w:val="006E5037"/>
    <w:rsid w:val="006E5998"/>
    <w:rsid w:val="006E60A2"/>
    <w:rsid w:val="006E7615"/>
    <w:rsid w:val="006F03D4"/>
    <w:rsid w:val="006F6BD1"/>
    <w:rsid w:val="00700F99"/>
    <w:rsid w:val="00705CB4"/>
    <w:rsid w:val="00707BBB"/>
    <w:rsid w:val="00716D3E"/>
    <w:rsid w:val="00716DC8"/>
    <w:rsid w:val="007173BC"/>
    <w:rsid w:val="0072125D"/>
    <w:rsid w:val="00731681"/>
    <w:rsid w:val="00734E19"/>
    <w:rsid w:val="007434F0"/>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721"/>
    <w:rsid w:val="007E388D"/>
    <w:rsid w:val="007E4E44"/>
    <w:rsid w:val="007E6904"/>
    <w:rsid w:val="007E6A01"/>
    <w:rsid w:val="007E6E8D"/>
    <w:rsid w:val="007F058B"/>
    <w:rsid w:val="007F387E"/>
    <w:rsid w:val="00803C3F"/>
    <w:rsid w:val="00813059"/>
    <w:rsid w:val="008240DA"/>
    <w:rsid w:val="00830D4C"/>
    <w:rsid w:val="00831C85"/>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1C47"/>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2EE6"/>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B1384"/>
    <w:rsid w:val="00BC4CBC"/>
    <w:rsid w:val="00BC70DF"/>
    <w:rsid w:val="00BD01E0"/>
    <w:rsid w:val="00BD4AC7"/>
    <w:rsid w:val="00BF0B75"/>
    <w:rsid w:val="00BF113E"/>
    <w:rsid w:val="00BF4FCD"/>
    <w:rsid w:val="00BF7085"/>
    <w:rsid w:val="00BF76C4"/>
    <w:rsid w:val="00C02AD2"/>
    <w:rsid w:val="00C057E7"/>
    <w:rsid w:val="00C0632D"/>
    <w:rsid w:val="00C06889"/>
    <w:rsid w:val="00C10C45"/>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39AB"/>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90D50"/>
    <w:rsid w:val="00DA2769"/>
    <w:rsid w:val="00DB78B9"/>
    <w:rsid w:val="00DC1DE4"/>
    <w:rsid w:val="00DC3A4C"/>
    <w:rsid w:val="00DD05A5"/>
    <w:rsid w:val="00DD3500"/>
    <w:rsid w:val="00DD3946"/>
    <w:rsid w:val="00DD544E"/>
    <w:rsid w:val="00DF2868"/>
    <w:rsid w:val="00DF34A9"/>
    <w:rsid w:val="00DF70D4"/>
    <w:rsid w:val="00E148B8"/>
    <w:rsid w:val="00E15DEC"/>
    <w:rsid w:val="00E15FD8"/>
    <w:rsid w:val="00E20238"/>
    <w:rsid w:val="00E23E41"/>
    <w:rsid w:val="00E26B88"/>
    <w:rsid w:val="00E428AD"/>
    <w:rsid w:val="00E42A76"/>
    <w:rsid w:val="00E4636D"/>
    <w:rsid w:val="00E55405"/>
    <w:rsid w:val="00E61172"/>
    <w:rsid w:val="00E643DC"/>
    <w:rsid w:val="00E72B45"/>
    <w:rsid w:val="00E72C45"/>
    <w:rsid w:val="00E76D05"/>
    <w:rsid w:val="00E803B8"/>
    <w:rsid w:val="00E9221B"/>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B55"/>
    <w:rsid w:val="00F43328"/>
    <w:rsid w:val="00F438A2"/>
    <w:rsid w:val="00F45270"/>
    <w:rsid w:val="00F47CD8"/>
    <w:rsid w:val="00F55631"/>
    <w:rsid w:val="00F5705D"/>
    <w:rsid w:val="00F60F4F"/>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A26B-F51E-4C9B-A651-341EFB23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23</TotalTime>
  <Pages>1</Pages>
  <Words>391</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2015-11-26T00:12:00Z</dcterms:created>
  <dcterms:modified xsi:type="dcterms:W3CDTF">2015-11-30T18:13:00Z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