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4B13B9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BF4350">
        <w:rPr>
          <w:color w:val="14415C" w:themeColor="accent3" w:themeShade="BF"/>
        </w:rPr>
        <w:t>February</w:t>
      </w:r>
      <w:r w:rsidR="00AF0845" w:rsidRPr="001B7C05">
        <w:rPr>
          <w:color w:val="14415C" w:themeColor="accent3" w:themeShade="BF"/>
        </w:rPr>
        <w:t xml:space="preserve"> </w:t>
      </w:r>
      <w:r w:rsidR="00414EBA">
        <w:rPr>
          <w:color w:val="14415C" w:themeColor="accent3" w:themeShade="BF"/>
        </w:rPr>
        <w:t>10</w:t>
      </w:r>
      <w:r w:rsidR="00414EBA" w:rsidRPr="00414EBA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4D7B31">
        <w:rPr>
          <w:color w:val="002060"/>
        </w:rPr>
        <w:t>2</w:t>
      </w:r>
      <w:r w:rsidR="00AF0845" w:rsidRPr="004D7B31">
        <w:rPr>
          <w:color w:val="002060"/>
        </w:rPr>
        <w:t>:00</w:t>
      </w:r>
      <w:r w:rsidR="003C7719" w:rsidRPr="004D7B31">
        <w:rPr>
          <w:color w:val="002060"/>
        </w:rPr>
        <w:t xml:space="preserve">pm </w:t>
      </w:r>
      <w:r w:rsidR="00AF0845" w:rsidRPr="004D7B31">
        <w:rPr>
          <w:color w:val="002060"/>
        </w:rPr>
        <w:t>-</w:t>
      </w:r>
      <w:r w:rsidR="0052501A" w:rsidRPr="004D7B31">
        <w:rPr>
          <w:color w:val="002060"/>
        </w:rPr>
        <w:t xml:space="preserve"> 4</w:t>
      </w:r>
      <w:r w:rsidRPr="004D7B31">
        <w:rPr>
          <w:color w:val="002060"/>
        </w:rPr>
        <w:t>:</w:t>
      </w:r>
      <w:r w:rsidR="002872C4" w:rsidRPr="004D7B31">
        <w:rPr>
          <w:color w:val="002060"/>
        </w:rPr>
        <w:t>0</w:t>
      </w:r>
      <w:r w:rsidRPr="004D7B31">
        <w:rPr>
          <w:color w:val="002060"/>
        </w:rPr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E326C8" w:rsidRPr="006134E7" w:rsidRDefault="00E326C8" w:rsidP="00E326C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 w:rsidRPr="006134E7">
        <w:rPr>
          <w:color w:val="002060"/>
          <w:sz w:val="22"/>
          <w:szCs w:val="22"/>
        </w:rPr>
        <w:t xml:space="preserve">I. </w:t>
      </w:r>
      <w:r w:rsidR="00414EBA">
        <w:rPr>
          <w:color w:val="002060"/>
          <w:sz w:val="22"/>
          <w:szCs w:val="22"/>
        </w:rPr>
        <w:t>Issuing Degrees (auto-awarding)</w:t>
      </w:r>
      <w:r w:rsidR="00ED3372" w:rsidRPr="006134E7">
        <w:rPr>
          <w:color w:val="002060"/>
          <w:sz w:val="22"/>
          <w:szCs w:val="22"/>
        </w:rPr>
        <w:t xml:space="preserve"> – </w:t>
      </w:r>
      <w:r w:rsidR="00ED3372" w:rsidRPr="006134E7">
        <w:rPr>
          <w:color w:val="002060"/>
          <w:sz w:val="18"/>
          <w:szCs w:val="18"/>
        </w:rPr>
        <w:t>(</w:t>
      </w:r>
      <w:r w:rsidR="00414EBA">
        <w:rPr>
          <w:color w:val="002060"/>
          <w:sz w:val="18"/>
          <w:szCs w:val="18"/>
        </w:rPr>
        <w:t>Dr. Bryan Reece/Dr. Keith Wurtz</w:t>
      </w:r>
      <w:r w:rsidR="00ED3372" w:rsidRPr="006134E7">
        <w:rPr>
          <w:color w:val="002060"/>
          <w:sz w:val="18"/>
          <w:szCs w:val="18"/>
        </w:rPr>
        <w:t>)</w:t>
      </w:r>
    </w:p>
    <w:p w:rsidR="00FC69EF" w:rsidRDefault="002E6298" w:rsidP="00DC457C">
      <w:pPr>
        <w:spacing w:before="0" w:after="0"/>
        <w:rPr>
          <w:color w:val="002060"/>
        </w:rPr>
      </w:pPr>
      <w:r>
        <w:rPr>
          <w:color w:val="002060"/>
        </w:rPr>
        <w:t xml:space="preserve">   </w:t>
      </w:r>
      <w:bookmarkStart w:id="0" w:name="_GoBack"/>
      <w:bookmarkEnd w:id="0"/>
    </w:p>
    <w:p w:rsidR="00414EBA" w:rsidRDefault="00414EBA" w:rsidP="00DC457C">
      <w:pPr>
        <w:spacing w:before="0" w:after="0"/>
        <w:rPr>
          <w:color w:val="002060"/>
        </w:rPr>
      </w:pPr>
    </w:p>
    <w:p w:rsidR="00414EBA" w:rsidRDefault="00414EBA" w:rsidP="00DC457C">
      <w:pPr>
        <w:spacing w:before="0" w:after="0"/>
        <w:rPr>
          <w:color w:val="002060"/>
        </w:rPr>
      </w:pPr>
    </w:p>
    <w:p w:rsidR="00BA7FA6" w:rsidRDefault="00BA7FA6" w:rsidP="00BA7FA6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 w:rsidRPr="003C2F5A">
        <w:rPr>
          <w:b/>
          <w:color w:val="C00000"/>
          <w:sz w:val="22"/>
          <w:szCs w:val="22"/>
        </w:rPr>
        <w:t>II.</w:t>
      </w:r>
      <w:r w:rsidRPr="003C2F5A">
        <w:rPr>
          <w:color w:val="C00000"/>
          <w:sz w:val="22"/>
          <w:szCs w:val="22"/>
        </w:rPr>
        <w:t xml:space="preserve"> </w:t>
      </w:r>
      <w:r w:rsidR="003C2F5A">
        <w:rPr>
          <w:color w:val="002060"/>
          <w:sz w:val="22"/>
          <w:szCs w:val="22"/>
        </w:rPr>
        <w:t xml:space="preserve">Automatic rebill of BOGs </w:t>
      </w:r>
      <w:r w:rsidR="003C2F5A" w:rsidRPr="003C2F5A">
        <w:rPr>
          <w:color w:val="002060"/>
          <w:sz w:val="18"/>
          <w:szCs w:val="18"/>
        </w:rPr>
        <w:t>(Amber Gallagher/John Muskavitch)</w:t>
      </w:r>
      <w:r w:rsidR="003C2F5A">
        <w:rPr>
          <w:color w:val="002060"/>
          <w:sz w:val="18"/>
          <w:szCs w:val="18"/>
        </w:rPr>
        <w:t xml:space="preserve">   </w:t>
      </w:r>
    </w:p>
    <w:p w:rsidR="00414EBA" w:rsidRDefault="00414EBA" w:rsidP="00DC457C">
      <w:pPr>
        <w:spacing w:before="0" w:after="0"/>
        <w:rPr>
          <w:color w:val="002060"/>
        </w:rPr>
      </w:pPr>
    </w:p>
    <w:p w:rsidR="00414EBA" w:rsidRDefault="00414EBA" w:rsidP="00DC457C">
      <w:pPr>
        <w:spacing w:before="0" w:after="0"/>
        <w:rPr>
          <w:color w:val="002060"/>
        </w:rPr>
      </w:pPr>
    </w:p>
    <w:p w:rsidR="003F1905" w:rsidRDefault="003F1905" w:rsidP="00DC457C">
      <w:pPr>
        <w:spacing w:before="0" w:after="0"/>
        <w:rPr>
          <w:color w:val="002060"/>
        </w:rPr>
      </w:pPr>
    </w:p>
    <w:p w:rsidR="008E10EC" w:rsidRPr="006134E7" w:rsidRDefault="008E10EC" w:rsidP="008E10EC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 w:rsidRPr="006134E7">
        <w:rPr>
          <w:color w:val="002060"/>
          <w:sz w:val="22"/>
          <w:szCs w:val="22"/>
        </w:rPr>
        <w:t>I</w:t>
      </w:r>
      <w:r w:rsidR="003F1905">
        <w:rPr>
          <w:color w:val="002060"/>
          <w:sz w:val="22"/>
          <w:szCs w:val="22"/>
        </w:rPr>
        <w:t>II</w:t>
      </w:r>
      <w:r w:rsidRPr="006134E7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“Assumption of Success”</w:t>
      </w:r>
      <w:r w:rsidRPr="006134E7">
        <w:rPr>
          <w:color w:val="002060"/>
          <w:sz w:val="22"/>
          <w:szCs w:val="22"/>
        </w:rPr>
        <w:t xml:space="preserve"> – </w:t>
      </w:r>
      <w:r w:rsidRPr="006134E7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Bryan Reece/Kirsten Colvey</w:t>
      </w:r>
      <w:r w:rsidRPr="006134E7">
        <w:rPr>
          <w:color w:val="002060"/>
          <w:sz w:val="18"/>
          <w:szCs w:val="18"/>
        </w:rPr>
        <w:t>/</w:t>
      </w:r>
      <w:r>
        <w:rPr>
          <w:color w:val="002060"/>
          <w:sz w:val="18"/>
          <w:szCs w:val="18"/>
        </w:rPr>
        <w:t>Kristina Heilgeist</w:t>
      </w:r>
      <w:r w:rsidRPr="006134E7">
        <w:rPr>
          <w:color w:val="002060"/>
          <w:sz w:val="18"/>
          <w:szCs w:val="18"/>
        </w:rPr>
        <w:t>)</w:t>
      </w:r>
    </w:p>
    <w:p w:rsidR="008E10EC" w:rsidRDefault="008E10EC" w:rsidP="00DC457C">
      <w:pPr>
        <w:spacing w:before="0" w:after="0"/>
        <w:rPr>
          <w:color w:val="002060"/>
        </w:rPr>
      </w:pPr>
    </w:p>
    <w:p w:rsidR="008E10EC" w:rsidRDefault="008E10EC" w:rsidP="00DC457C">
      <w:pPr>
        <w:spacing w:before="0" w:after="0"/>
        <w:rPr>
          <w:color w:val="002060"/>
        </w:rPr>
      </w:pPr>
    </w:p>
    <w:p w:rsidR="008E10EC" w:rsidRDefault="008E10EC" w:rsidP="00DC457C">
      <w:pPr>
        <w:spacing w:before="0" w:after="0"/>
        <w:rPr>
          <w:color w:val="002060"/>
        </w:rPr>
      </w:pPr>
    </w:p>
    <w:p w:rsidR="00414EBA" w:rsidRPr="006134E7" w:rsidRDefault="003F1905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BA7FA6">
        <w:rPr>
          <w:color w:val="002060"/>
          <w:sz w:val="22"/>
          <w:szCs w:val="22"/>
        </w:rPr>
        <w:t>V</w:t>
      </w:r>
      <w:r w:rsidR="00414EBA" w:rsidRPr="006134E7">
        <w:rPr>
          <w:color w:val="002060"/>
          <w:sz w:val="22"/>
          <w:szCs w:val="22"/>
        </w:rPr>
        <w:t xml:space="preserve">. EPI Steering Committee – </w:t>
      </w:r>
      <w:r w:rsidR="00414EBA" w:rsidRPr="006134E7">
        <w:rPr>
          <w:color w:val="002060"/>
          <w:sz w:val="18"/>
          <w:szCs w:val="18"/>
        </w:rPr>
        <w:t>(Robert McAtee/Ailsa Aguilar-Kitibur/Andy Chang)</w:t>
      </w:r>
    </w:p>
    <w:p w:rsidR="0096006D" w:rsidRDefault="0096006D" w:rsidP="00A15EB5">
      <w:pPr>
        <w:spacing w:before="0" w:after="0"/>
      </w:pPr>
    </w:p>
    <w:p w:rsidR="00DD78F7" w:rsidRDefault="00DD78F7" w:rsidP="00A15EB5">
      <w:pPr>
        <w:spacing w:before="0" w:after="0"/>
      </w:pPr>
    </w:p>
    <w:p w:rsidR="00414EBA" w:rsidRDefault="00414EBA" w:rsidP="00A15EB5">
      <w:pPr>
        <w:spacing w:before="0" w:after="0"/>
      </w:pPr>
    </w:p>
    <w:p w:rsidR="00EC3A74" w:rsidRDefault="00414EBA" w:rsidP="00414EBA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V</w:t>
      </w:r>
      <w:r w:rsidR="00EC3A74" w:rsidRPr="005A790F">
        <w:rPr>
          <w:color w:val="002060"/>
          <w:sz w:val="22"/>
          <w:szCs w:val="22"/>
        </w:rPr>
        <w:t xml:space="preserve">. </w:t>
      </w:r>
      <w:r w:rsidR="00EC3A74">
        <w:rPr>
          <w:color w:val="002060"/>
          <w:sz w:val="22"/>
          <w:szCs w:val="22"/>
        </w:rPr>
        <w:t xml:space="preserve">Portal Project – </w:t>
      </w:r>
      <w:r>
        <w:rPr>
          <w:color w:val="002060"/>
          <w:sz w:val="22"/>
          <w:szCs w:val="22"/>
        </w:rPr>
        <w:t>List of requirements</w:t>
      </w:r>
      <w:r w:rsidR="00BF4350">
        <w:rPr>
          <w:color w:val="002060"/>
          <w:sz w:val="22"/>
          <w:szCs w:val="22"/>
        </w:rPr>
        <w:t xml:space="preserve"> (</w:t>
      </w:r>
      <w:r w:rsidR="00EC3A74" w:rsidRPr="00774C0B">
        <w:rPr>
          <w:b/>
          <w:i/>
          <w:color w:val="002060"/>
          <w:sz w:val="20"/>
          <w:szCs w:val="20"/>
        </w:rPr>
        <w:t>“</w:t>
      </w:r>
      <w:r w:rsidR="00EC3A74" w:rsidRPr="00E724BC">
        <w:rPr>
          <w:b/>
          <w:i/>
          <w:color w:val="002060"/>
          <w:sz w:val="20"/>
          <w:szCs w:val="20"/>
        </w:rPr>
        <w:t>need</w:t>
      </w:r>
      <w:r w:rsidR="00EC3A74">
        <w:rPr>
          <w:b/>
          <w:i/>
          <w:color w:val="002060"/>
          <w:sz w:val="20"/>
          <w:szCs w:val="20"/>
        </w:rPr>
        <w:t>s”</w:t>
      </w:r>
      <w:r w:rsidR="00EC3A74">
        <w:rPr>
          <w:i/>
          <w:color w:val="002060"/>
          <w:sz w:val="20"/>
          <w:szCs w:val="20"/>
        </w:rPr>
        <w:t xml:space="preserve"> vs. </w:t>
      </w:r>
      <w:r w:rsidR="00EC3A74" w:rsidRPr="00774C0B">
        <w:rPr>
          <w:b/>
          <w:i/>
          <w:color w:val="002060"/>
          <w:sz w:val="20"/>
          <w:szCs w:val="20"/>
        </w:rPr>
        <w:t>“</w:t>
      </w:r>
      <w:r w:rsidR="00EC3A74" w:rsidRPr="00E724BC">
        <w:rPr>
          <w:b/>
          <w:i/>
          <w:color w:val="002060"/>
          <w:sz w:val="20"/>
          <w:szCs w:val="20"/>
        </w:rPr>
        <w:t>want</w:t>
      </w:r>
      <w:r w:rsidR="00EC3A74">
        <w:rPr>
          <w:b/>
          <w:i/>
          <w:color w:val="002060"/>
          <w:sz w:val="20"/>
          <w:szCs w:val="20"/>
        </w:rPr>
        <w:t>s”</w:t>
      </w:r>
      <w:r w:rsidR="00BF4350">
        <w:rPr>
          <w:color w:val="002060"/>
          <w:sz w:val="22"/>
          <w:szCs w:val="22"/>
        </w:rPr>
        <w:t>)</w:t>
      </w:r>
    </w:p>
    <w:p w:rsidR="00F27574" w:rsidRPr="00E724BC" w:rsidRDefault="00F27574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414EBA" w:rsidRDefault="00414EBA" w:rsidP="00D47A36">
      <w:pPr>
        <w:spacing w:before="0" w:after="0"/>
        <w:rPr>
          <w:rFonts w:asciiTheme="majorHAnsi" w:hAnsiTheme="majorHAnsi" w:cs="Courier New"/>
          <w:color w:val="14415C" w:themeColor="accent3" w:themeShade="BF"/>
        </w:rPr>
      </w:pPr>
    </w:p>
    <w:p w:rsidR="00D74111" w:rsidRPr="00D74111" w:rsidRDefault="00D74111" w:rsidP="00D74111">
      <w:pPr>
        <w:pStyle w:val="Subtitle"/>
        <w:spacing w:before="120" w:after="0"/>
        <w:rPr>
          <w:color w:val="14415C" w:themeColor="accent3" w:themeShade="BF"/>
          <w:sz w:val="22"/>
          <w:szCs w:val="22"/>
        </w:rPr>
      </w:pPr>
      <w:r w:rsidRPr="00D74111">
        <w:rPr>
          <w:color w:val="14415C" w:themeColor="accent3" w:themeShade="BF"/>
          <w:sz w:val="22"/>
          <w:szCs w:val="22"/>
        </w:rPr>
        <w:t>Miscellaneous:</w:t>
      </w:r>
      <w:r w:rsidRPr="00D74111">
        <w:rPr>
          <w:color w:val="14415C" w:themeColor="accent3" w:themeShade="BF"/>
          <w:sz w:val="22"/>
          <w:szCs w:val="22"/>
        </w:rPr>
        <w:tab/>
      </w:r>
    </w:p>
    <w:p w:rsidR="002872C4" w:rsidRDefault="002872C4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F1905" w:rsidRDefault="003F1905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3C2F5A" w:rsidRDefault="003C2F5A" w:rsidP="00AC20F1">
      <w:pPr>
        <w:spacing w:before="0" w:after="0"/>
        <w:ind w:right="-270" w:hanging="162"/>
        <w:rPr>
          <w:rStyle w:val="Strong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DD78F7" w:rsidRDefault="00DD78F7" w:rsidP="00DD78F7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Setup (2016/2017) Include new BOGW rules – pending transition to additional resource(s)</w:t>
      </w:r>
    </w:p>
    <w:p w:rsidR="00D97472" w:rsidRDefault="00D97472" w:rsidP="00D97472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BOGW term /AIDE Residency check – pending research/review.  HDO Ticket #94536  </w:t>
      </w:r>
    </w:p>
    <w:p w:rsidR="001738B7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Codes after attendance/drop for nonpayment – Research in progress. HDO Ticket #92004 (Mike Tran)</w:t>
      </w:r>
    </w:p>
    <w:p w:rsidR="00E724BC" w:rsidRDefault="001738B7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E724BC">
        <w:rPr>
          <w:rFonts w:asciiTheme="majorHAnsi" w:hAnsiTheme="majorHAnsi" w:cs="Courier New"/>
          <w:color w:val="14415C" w:themeColor="accent3" w:themeShade="BF"/>
          <w:sz w:val="16"/>
          <w:szCs w:val="16"/>
        </w:rPr>
        <w:t>Drop “Reason” Codes – awaiting input from Enrollment Management committee (Joe Cabrales)</w:t>
      </w:r>
    </w:p>
    <w:p w:rsidR="0096006D" w:rsidRDefault="00E724BC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</w:t>
      </w:r>
      <w:r w:rsidR="00774C0B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Larry Aycock to document negative issues and bring back to DAWG.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HDO Ticket #90888</w:t>
      </w:r>
    </w:p>
    <w:p w:rsidR="00FA0382" w:rsidRPr="00A15EB5" w:rsidRDefault="0096006D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(</w:t>
      </w:r>
      <w:r w:rsidR="007A6E79"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Ellucian</w:t>
      </w:r>
      <w:r w:rsidRPr="00DD78F7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awaiting Project Request; Approvals </w:t>
      </w:r>
      <w:r w:rsidR="001738B7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obtained </w:t>
      </w:r>
      <w:r w:rsidR="00A2452C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from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Academic Senate (April Dale-Carter/Larry Aycock)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DAWG PUP Degree Audit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hands-on review of Hobson’s product</w:t>
      </w:r>
    </w:p>
    <w:p w:rsidR="00C14C86" w:rsidRDefault="002E06F3" w:rsidP="003044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p w:rsidR="00F27574" w:rsidRDefault="00F27574" w:rsidP="00F27574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VETS/MILS screens – </w:t>
      </w:r>
      <w:r w:rsidR="007A6E79">
        <w:rPr>
          <w:rFonts w:asciiTheme="majorHAnsi" w:hAnsiTheme="majorHAnsi" w:cs="Courier New"/>
          <w:color w:val="14415C" w:themeColor="accent3" w:themeShade="BF"/>
          <w:sz w:val="16"/>
          <w:szCs w:val="16"/>
        </w:rPr>
        <w:t>further research/pending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comparison to MINF/XMINF (Robert Scudder)</w:t>
      </w:r>
    </w:p>
    <w:p w:rsidR="00E36257" w:rsidRDefault="007A6E79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Group/Organization Transcript Notations – pending HDO Ticket (Larry Aycock)</w:t>
      </w:r>
    </w:p>
    <w:p w:rsidR="008E10EC" w:rsidRDefault="008E10EC" w:rsidP="00414EBA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Stacked Courses – pending end-user review/approval of requested changes HDO Ticket #92006 </w:t>
      </w:r>
    </w:p>
    <w:p w:rsidR="003C2F5A" w:rsidRDefault="003C2F5A" w:rsidP="003C2F5A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Student Engagement Survey – pending modification to when/where survey is displayed. (Michael Aquino/Jason Brady) </w:t>
      </w:r>
    </w:p>
    <w:p w:rsidR="003C2F5A" w:rsidRDefault="003C2F5A" w:rsidP="00414EBA">
      <w:pPr>
        <w:spacing w:before="0" w:after="0"/>
        <w:ind w:firstLine="18"/>
      </w:pPr>
    </w:p>
    <w:sectPr w:rsidR="003C2F5A" w:rsidSect="004A236D">
      <w:footerReference w:type="default" r:id="rId9"/>
      <w:footerReference w:type="firs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2F5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8E73DB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</w:t>
    </w:r>
    <w:r w:rsidR="007A6E79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/</w:t>
    </w:r>
    <w:r>
      <w:rPr>
        <w:color w:val="002060"/>
        <w:sz w:val="16"/>
        <w:szCs w:val="16"/>
      </w:rPr>
      <w:t>10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>
      <w:rPr>
        <w:color w:val="002060"/>
        <w:sz w:val="16"/>
        <w:szCs w:val="16"/>
      </w:rPr>
      <w:t>1</w:t>
    </w:r>
    <w:r w:rsidR="003F1905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:</w:t>
    </w:r>
    <w:r w:rsidR="003F1905">
      <w:rPr>
        <w:color w:val="002060"/>
        <w:sz w:val="16"/>
        <w:szCs w:val="16"/>
      </w:rPr>
      <w:t>43p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5A11CE"/>
    <w:multiLevelType w:val="multilevel"/>
    <w:tmpl w:val="A51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E081E"/>
    <w:multiLevelType w:val="hybridMultilevel"/>
    <w:tmpl w:val="C81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0382"/>
    <w:rsid w:val="00096F79"/>
    <w:rsid w:val="000A273E"/>
    <w:rsid w:val="000A2C93"/>
    <w:rsid w:val="000A32EE"/>
    <w:rsid w:val="000B437A"/>
    <w:rsid w:val="000C1C81"/>
    <w:rsid w:val="000D5ACE"/>
    <w:rsid w:val="000D6C76"/>
    <w:rsid w:val="000F6D59"/>
    <w:rsid w:val="001333C4"/>
    <w:rsid w:val="00135A28"/>
    <w:rsid w:val="001379F2"/>
    <w:rsid w:val="001738B7"/>
    <w:rsid w:val="00173F7C"/>
    <w:rsid w:val="0019719D"/>
    <w:rsid w:val="001B01FB"/>
    <w:rsid w:val="001B7C05"/>
    <w:rsid w:val="001F4407"/>
    <w:rsid w:val="00212D03"/>
    <w:rsid w:val="00261925"/>
    <w:rsid w:val="002771E2"/>
    <w:rsid w:val="002778D4"/>
    <w:rsid w:val="002872C4"/>
    <w:rsid w:val="002A2D1E"/>
    <w:rsid w:val="002A563F"/>
    <w:rsid w:val="002B2A45"/>
    <w:rsid w:val="002D77E8"/>
    <w:rsid w:val="002E06F3"/>
    <w:rsid w:val="002E6298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2F5A"/>
    <w:rsid w:val="003C7719"/>
    <w:rsid w:val="003F1156"/>
    <w:rsid w:val="003F1905"/>
    <w:rsid w:val="00414EBA"/>
    <w:rsid w:val="00433C7A"/>
    <w:rsid w:val="00433E0D"/>
    <w:rsid w:val="00445AAF"/>
    <w:rsid w:val="00483DC3"/>
    <w:rsid w:val="00497EC3"/>
    <w:rsid w:val="004A236D"/>
    <w:rsid w:val="004A73B3"/>
    <w:rsid w:val="004B13B9"/>
    <w:rsid w:val="004B58C7"/>
    <w:rsid w:val="004C17EE"/>
    <w:rsid w:val="004D2792"/>
    <w:rsid w:val="004D7B31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134E7"/>
    <w:rsid w:val="00623EAC"/>
    <w:rsid w:val="006258DB"/>
    <w:rsid w:val="00636D0D"/>
    <w:rsid w:val="006415C3"/>
    <w:rsid w:val="00642D96"/>
    <w:rsid w:val="0066556C"/>
    <w:rsid w:val="00666C4E"/>
    <w:rsid w:val="00673610"/>
    <w:rsid w:val="006A5D7E"/>
    <w:rsid w:val="006D0DA0"/>
    <w:rsid w:val="006D27AD"/>
    <w:rsid w:val="006E30A2"/>
    <w:rsid w:val="006F5DDC"/>
    <w:rsid w:val="006F6A7A"/>
    <w:rsid w:val="006F7277"/>
    <w:rsid w:val="0070177A"/>
    <w:rsid w:val="00723B81"/>
    <w:rsid w:val="007263FF"/>
    <w:rsid w:val="00745F83"/>
    <w:rsid w:val="00757183"/>
    <w:rsid w:val="007577CF"/>
    <w:rsid w:val="00760398"/>
    <w:rsid w:val="00774C0B"/>
    <w:rsid w:val="007A4508"/>
    <w:rsid w:val="007A6E79"/>
    <w:rsid w:val="007B4C62"/>
    <w:rsid w:val="007C5C69"/>
    <w:rsid w:val="007C6254"/>
    <w:rsid w:val="007D71BE"/>
    <w:rsid w:val="00802A8B"/>
    <w:rsid w:val="00820B44"/>
    <w:rsid w:val="00833030"/>
    <w:rsid w:val="00834878"/>
    <w:rsid w:val="00845100"/>
    <w:rsid w:val="00861722"/>
    <w:rsid w:val="008A2883"/>
    <w:rsid w:val="008E10EC"/>
    <w:rsid w:val="008E4C5A"/>
    <w:rsid w:val="008E73DB"/>
    <w:rsid w:val="00931784"/>
    <w:rsid w:val="009333B0"/>
    <w:rsid w:val="00941308"/>
    <w:rsid w:val="0096006D"/>
    <w:rsid w:val="0096183F"/>
    <w:rsid w:val="00963DA6"/>
    <w:rsid w:val="009823F7"/>
    <w:rsid w:val="00984A8F"/>
    <w:rsid w:val="009D7C7B"/>
    <w:rsid w:val="009F754A"/>
    <w:rsid w:val="00A00CBD"/>
    <w:rsid w:val="00A15EB5"/>
    <w:rsid w:val="00A2452C"/>
    <w:rsid w:val="00A449E3"/>
    <w:rsid w:val="00A604D9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31DB7"/>
    <w:rsid w:val="00B35CDA"/>
    <w:rsid w:val="00B4301A"/>
    <w:rsid w:val="00B61C1F"/>
    <w:rsid w:val="00B61EF6"/>
    <w:rsid w:val="00B64D47"/>
    <w:rsid w:val="00B70929"/>
    <w:rsid w:val="00B73FCB"/>
    <w:rsid w:val="00B84E36"/>
    <w:rsid w:val="00B873C4"/>
    <w:rsid w:val="00BA0B38"/>
    <w:rsid w:val="00BA7FA6"/>
    <w:rsid w:val="00BF3683"/>
    <w:rsid w:val="00BF4350"/>
    <w:rsid w:val="00C14C86"/>
    <w:rsid w:val="00C43E29"/>
    <w:rsid w:val="00C90E57"/>
    <w:rsid w:val="00C975A0"/>
    <w:rsid w:val="00CC00B1"/>
    <w:rsid w:val="00CC2657"/>
    <w:rsid w:val="00D021F5"/>
    <w:rsid w:val="00D1144D"/>
    <w:rsid w:val="00D24A20"/>
    <w:rsid w:val="00D37031"/>
    <w:rsid w:val="00D47A36"/>
    <w:rsid w:val="00D50390"/>
    <w:rsid w:val="00D577CA"/>
    <w:rsid w:val="00D678F8"/>
    <w:rsid w:val="00D74111"/>
    <w:rsid w:val="00D84E53"/>
    <w:rsid w:val="00D93C55"/>
    <w:rsid w:val="00D97472"/>
    <w:rsid w:val="00DA1F71"/>
    <w:rsid w:val="00DC457C"/>
    <w:rsid w:val="00DD23EC"/>
    <w:rsid w:val="00DD78F7"/>
    <w:rsid w:val="00DE0BDC"/>
    <w:rsid w:val="00E3167C"/>
    <w:rsid w:val="00E326C8"/>
    <w:rsid w:val="00E36257"/>
    <w:rsid w:val="00E432F7"/>
    <w:rsid w:val="00E43DAE"/>
    <w:rsid w:val="00E652FD"/>
    <w:rsid w:val="00E724BC"/>
    <w:rsid w:val="00E90F79"/>
    <w:rsid w:val="00E93872"/>
    <w:rsid w:val="00EA0619"/>
    <w:rsid w:val="00EB5492"/>
    <w:rsid w:val="00EC3A74"/>
    <w:rsid w:val="00EC44F1"/>
    <w:rsid w:val="00ED3372"/>
    <w:rsid w:val="00EF58A1"/>
    <w:rsid w:val="00F27574"/>
    <w:rsid w:val="00F3036E"/>
    <w:rsid w:val="00F37ADB"/>
    <w:rsid w:val="00F5140A"/>
    <w:rsid w:val="00F6781C"/>
    <w:rsid w:val="00FA0382"/>
    <w:rsid w:val="00FC69EF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uiPriority w:val="99"/>
    <w:semiHidden/>
    <w:rsid w:val="00E36257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02325-9F6C-4A72-9D95-CEE5251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12</cp:revision>
  <cp:lastPrinted>2016-02-02T23:27:00Z</cp:lastPrinted>
  <dcterms:created xsi:type="dcterms:W3CDTF">2016-02-02T23:31:00Z</dcterms:created>
  <dcterms:modified xsi:type="dcterms:W3CDTF">2016-02-10T22:59:00Z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