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476407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E83723">
        <w:rPr>
          <w:color w:val="14415C" w:themeColor="accent3" w:themeShade="BF"/>
        </w:rPr>
        <w:t>March</w:t>
      </w:r>
      <w:r w:rsidR="00AF0845" w:rsidRPr="001B7C05">
        <w:rPr>
          <w:color w:val="14415C" w:themeColor="accent3" w:themeShade="BF"/>
        </w:rPr>
        <w:t xml:space="preserve"> </w:t>
      </w:r>
      <w:r w:rsidR="0091503B">
        <w:rPr>
          <w:color w:val="14415C" w:themeColor="accent3" w:themeShade="BF"/>
        </w:rPr>
        <w:t>30</w:t>
      </w:r>
      <w:r w:rsidR="00661580">
        <w:rPr>
          <w:color w:val="14415C" w:themeColor="accent3" w:themeShade="BF"/>
          <w:vertAlign w:val="superscript"/>
        </w:rPr>
        <w:t>th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8E10EC" w:rsidRDefault="008E10EC" w:rsidP="00DC457C">
      <w:pPr>
        <w:spacing w:before="0" w:after="0"/>
        <w:rPr>
          <w:color w:val="002060"/>
        </w:rPr>
      </w:pPr>
    </w:p>
    <w:p w:rsidR="00414EBA" w:rsidRPr="006134E7" w:rsidRDefault="003F1905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414EBA" w:rsidRPr="006134E7">
        <w:rPr>
          <w:color w:val="002060"/>
          <w:sz w:val="22"/>
          <w:szCs w:val="22"/>
        </w:rPr>
        <w:t xml:space="preserve">. EPI Steering Committee – </w:t>
      </w:r>
      <w:r w:rsidR="00414EBA" w:rsidRPr="006134E7">
        <w:rPr>
          <w:color w:val="002060"/>
          <w:sz w:val="18"/>
          <w:szCs w:val="18"/>
        </w:rPr>
        <w:t>(Robert McAtee/Ailsa Aguilar-Kitibur/Andy Chang)</w:t>
      </w:r>
    </w:p>
    <w:p w:rsidR="005B6054" w:rsidRDefault="005B6054" w:rsidP="005B6054">
      <w:pPr>
        <w:spacing w:before="0" w:after="0"/>
        <w:ind w:right="-270" w:hanging="162"/>
        <w:rPr>
          <w:rStyle w:val="Strong"/>
          <w:color w:val="00394A"/>
        </w:rPr>
      </w:pPr>
      <w:r>
        <w:rPr>
          <w:rStyle w:val="Strong"/>
          <w:color w:val="00394A"/>
        </w:rPr>
        <w:t xml:space="preserve">      </w:t>
      </w:r>
      <w:r w:rsidR="00F73ABB">
        <w:rPr>
          <w:rStyle w:val="Strong"/>
          <w:color w:val="00394A"/>
        </w:rPr>
        <w:t xml:space="preserve">  </w:t>
      </w:r>
      <w:r w:rsidRPr="00230BC2">
        <w:rPr>
          <w:rStyle w:val="Strong"/>
          <w:color w:val="C00000"/>
        </w:rPr>
        <w:t>Note:</w:t>
      </w:r>
      <w:r>
        <w:rPr>
          <w:rStyle w:val="Strong"/>
          <w:color w:val="00394A"/>
        </w:rPr>
        <w:t xml:space="preserve">  </w:t>
      </w:r>
      <w:r w:rsidRPr="005B6054">
        <w:rPr>
          <w:rStyle w:val="Strong"/>
          <w:b w:val="0"/>
          <w:color w:val="00394A"/>
        </w:rPr>
        <w:t xml:space="preserve">Starting </w:t>
      </w:r>
      <w:r>
        <w:rPr>
          <w:rStyle w:val="Strong"/>
          <w:b w:val="0"/>
          <w:color w:val="00394A"/>
        </w:rPr>
        <w:t>in</w:t>
      </w:r>
      <w:r w:rsidRPr="005B6054">
        <w:rPr>
          <w:rStyle w:val="Strong"/>
          <w:b w:val="0"/>
          <w:color w:val="00394A"/>
        </w:rPr>
        <w:t xml:space="preserve"> April 2016 </w:t>
      </w:r>
      <w:r>
        <w:rPr>
          <w:rStyle w:val="Strong"/>
          <w:color w:val="00394A"/>
        </w:rPr>
        <w:t xml:space="preserve">– </w:t>
      </w:r>
      <w:r w:rsidRPr="005B6054">
        <w:rPr>
          <w:rStyle w:val="Strong"/>
          <w:b w:val="0"/>
          <w:color w:val="00394A"/>
        </w:rPr>
        <w:t xml:space="preserve">DAWG </w:t>
      </w:r>
      <w:r w:rsidRPr="00D66216">
        <w:rPr>
          <w:rStyle w:val="Strong"/>
          <w:b w:val="0"/>
          <w:color w:val="00394A"/>
        </w:rPr>
        <w:t>EPI Workgroup</w:t>
      </w:r>
      <w:r>
        <w:rPr>
          <w:rStyle w:val="Strong"/>
          <w:b w:val="0"/>
          <w:color w:val="00394A"/>
        </w:rPr>
        <w:t xml:space="preserve"> sessions will be held every 2</w:t>
      </w:r>
      <w:r w:rsidRPr="005B6054">
        <w:rPr>
          <w:rStyle w:val="Strong"/>
          <w:b w:val="0"/>
          <w:color w:val="00394A"/>
          <w:vertAlign w:val="superscript"/>
        </w:rPr>
        <w:t>nd</w:t>
      </w:r>
      <w:r>
        <w:rPr>
          <w:rStyle w:val="Strong"/>
          <w:b w:val="0"/>
          <w:color w:val="00394A"/>
        </w:rPr>
        <w:t xml:space="preserve"> &amp; 4</w:t>
      </w:r>
      <w:r w:rsidRPr="005B6054">
        <w:rPr>
          <w:rStyle w:val="Strong"/>
          <w:b w:val="0"/>
          <w:color w:val="00394A"/>
          <w:vertAlign w:val="superscript"/>
        </w:rPr>
        <w:t>th</w:t>
      </w:r>
      <w:r>
        <w:rPr>
          <w:rStyle w:val="Strong"/>
          <w:b w:val="0"/>
          <w:color w:val="00394A"/>
        </w:rPr>
        <w:t xml:space="preserve"> Wednesday</w:t>
      </w:r>
    </w:p>
    <w:p w:rsidR="00DD78F7" w:rsidRDefault="00DD78F7" w:rsidP="00A15EB5">
      <w:pPr>
        <w:spacing w:before="0" w:after="0"/>
      </w:pPr>
    </w:p>
    <w:p w:rsidR="00E3567B" w:rsidRDefault="00E3567B" w:rsidP="00A15EB5">
      <w:pPr>
        <w:spacing w:before="0" w:after="0"/>
      </w:pPr>
    </w:p>
    <w:p w:rsidR="00A41CD8" w:rsidRDefault="00A41CD8" w:rsidP="00A15EB5">
      <w:pPr>
        <w:spacing w:before="0" w:after="0"/>
      </w:pPr>
    </w:p>
    <w:p w:rsidR="00A41CD8" w:rsidRPr="006134E7" w:rsidRDefault="00A41CD8" w:rsidP="00A41CD8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</w:t>
      </w:r>
      <w:r w:rsidRPr="006134E7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>PROG screen – Source for determining ‘months to complete’ for degrees/certificates</w:t>
      </w:r>
      <w:r w:rsidRPr="006134E7">
        <w:rPr>
          <w:color w:val="002060"/>
          <w:sz w:val="22"/>
          <w:szCs w:val="22"/>
        </w:rPr>
        <w:t xml:space="preserve"> </w:t>
      </w:r>
    </w:p>
    <w:p w:rsidR="0091503B" w:rsidRDefault="0091503B" w:rsidP="00A15EB5">
      <w:pPr>
        <w:spacing w:before="0" w:after="0"/>
      </w:pPr>
    </w:p>
    <w:p w:rsidR="005B6054" w:rsidRDefault="005B6054" w:rsidP="00A15EB5">
      <w:pPr>
        <w:spacing w:before="0" w:after="0"/>
      </w:pPr>
    </w:p>
    <w:p w:rsidR="005B6054" w:rsidRDefault="005B6054" w:rsidP="00A15EB5">
      <w:pPr>
        <w:spacing w:before="0" w:after="0"/>
      </w:pPr>
    </w:p>
    <w:p w:rsidR="005B6054" w:rsidRDefault="005B6054" w:rsidP="00A15EB5">
      <w:pPr>
        <w:spacing w:before="0" w:after="0"/>
      </w:pPr>
    </w:p>
    <w:p w:rsidR="005B6054" w:rsidRPr="006134E7" w:rsidRDefault="005B6054" w:rsidP="005B6054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III</w:t>
      </w:r>
      <w:r w:rsidRPr="006134E7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Drop Codes after attendance/drop for nonpayment – </w:t>
      </w:r>
      <w:r w:rsidRPr="005B6054">
        <w:rPr>
          <w:color w:val="002060"/>
          <w:sz w:val="18"/>
          <w:szCs w:val="18"/>
        </w:rPr>
        <w:t>(Amber Gallagher/April Dale</w:t>
      </w:r>
      <w:r>
        <w:rPr>
          <w:color w:val="002060"/>
          <w:sz w:val="18"/>
          <w:szCs w:val="18"/>
        </w:rPr>
        <w:t>-Carter)</w:t>
      </w:r>
    </w:p>
    <w:p w:rsidR="00A41CD8" w:rsidRDefault="00A41CD8" w:rsidP="00A15EB5">
      <w:pPr>
        <w:spacing w:before="0" w:after="0"/>
      </w:pPr>
    </w:p>
    <w:p w:rsidR="00A41CD8" w:rsidRDefault="00A41CD8" w:rsidP="00A15EB5">
      <w:pPr>
        <w:spacing w:before="0" w:after="0"/>
      </w:pPr>
    </w:p>
    <w:p w:rsidR="005B6054" w:rsidRDefault="005B6054" w:rsidP="00A15EB5">
      <w:pPr>
        <w:spacing w:before="0" w:after="0"/>
      </w:pPr>
    </w:p>
    <w:p w:rsidR="0091503B" w:rsidRDefault="0091503B" w:rsidP="00A15EB5">
      <w:pPr>
        <w:spacing w:before="0" w:after="0"/>
      </w:pPr>
    </w:p>
    <w:p w:rsidR="00B235C7" w:rsidRPr="006134E7" w:rsidRDefault="00A41CD8" w:rsidP="00B235C7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5B6054">
        <w:rPr>
          <w:color w:val="002060"/>
          <w:sz w:val="22"/>
          <w:szCs w:val="22"/>
        </w:rPr>
        <w:t>V</w:t>
      </w:r>
      <w:r w:rsidR="00B235C7" w:rsidRPr="006134E7">
        <w:rPr>
          <w:color w:val="002060"/>
          <w:sz w:val="22"/>
          <w:szCs w:val="22"/>
        </w:rPr>
        <w:t xml:space="preserve">. </w:t>
      </w:r>
      <w:r w:rsidR="0091503B">
        <w:rPr>
          <w:color w:val="002060"/>
          <w:sz w:val="22"/>
          <w:szCs w:val="22"/>
        </w:rPr>
        <w:t xml:space="preserve">CCCApply - </w:t>
      </w:r>
      <w:r w:rsidR="00B235C7">
        <w:rPr>
          <w:color w:val="002060"/>
          <w:sz w:val="22"/>
          <w:szCs w:val="22"/>
        </w:rPr>
        <w:t>International Application</w:t>
      </w:r>
      <w:r w:rsidR="00B235C7" w:rsidRPr="006134E7">
        <w:rPr>
          <w:color w:val="002060"/>
          <w:sz w:val="22"/>
          <w:szCs w:val="22"/>
        </w:rPr>
        <w:t xml:space="preserve"> </w:t>
      </w:r>
    </w:p>
    <w:p w:rsidR="00B235C7" w:rsidRPr="0091503B" w:rsidRDefault="00B235C7" w:rsidP="00B235C7">
      <w:pPr>
        <w:spacing w:before="0" w:after="0"/>
        <w:rPr>
          <w:sz w:val="16"/>
          <w:szCs w:val="16"/>
        </w:rPr>
      </w:pPr>
      <w:r w:rsidRPr="0091503B">
        <w:rPr>
          <w:sz w:val="16"/>
          <w:szCs w:val="16"/>
        </w:rPr>
        <w:t xml:space="preserve">    </w:t>
      </w:r>
    </w:p>
    <w:p w:rsidR="008E417B" w:rsidRDefault="00B235C7" w:rsidP="00B235C7">
      <w:pPr>
        <w:spacing w:before="0" w:after="0"/>
        <w:rPr>
          <w:rStyle w:val="Hyperlink"/>
        </w:rPr>
      </w:pPr>
      <w:r>
        <w:t xml:space="preserve">    </w:t>
      </w:r>
      <w:hyperlink r:id="rId9" w:history="1">
        <w:r w:rsidRPr="00526FAF">
          <w:rPr>
            <w:rStyle w:val="Hyperlink"/>
          </w:rPr>
          <w:t>https://cccnext.jira.com/wiki/display/PD/CCCApply+2016+Annual+Report</w:t>
        </w:r>
      </w:hyperlink>
    </w:p>
    <w:p w:rsidR="00230BC2" w:rsidRDefault="00230BC2" w:rsidP="00B235C7">
      <w:pPr>
        <w:spacing w:before="0" w:after="0"/>
      </w:pPr>
    </w:p>
    <w:p w:rsidR="00B235C7" w:rsidRDefault="00230BC2" w:rsidP="00B235C7">
      <w:pPr>
        <w:spacing w:before="0" w:after="0"/>
      </w:pPr>
      <w:r>
        <w:t xml:space="preserve">    </w:t>
      </w:r>
      <w:hyperlink r:id="rId10" w:history="1">
        <w:r w:rsidRPr="00C81BEE">
          <w:rPr>
            <w:rStyle w:val="Hyperlink"/>
          </w:rPr>
          <w:t>https://pilot.intl.opencccapply.net/gateway/intl?cccMisCode=981</w:t>
        </w:r>
      </w:hyperlink>
    </w:p>
    <w:p w:rsidR="00230BC2" w:rsidRDefault="00230BC2" w:rsidP="00B235C7">
      <w:pPr>
        <w:spacing w:before="0" w:after="0"/>
      </w:pPr>
    </w:p>
    <w:p w:rsidR="00D179DF" w:rsidRDefault="00230BC2" w:rsidP="00230BC2">
      <w:pPr>
        <w:spacing w:before="0" w:after="0"/>
      </w:pPr>
      <w:r>
        <w:t xml:space="preserve">    </w:t>
      </w:r>
      <w:hyperlink r:id="rId11" w:history="1">
        <w:r w:rsidRPr="00C81BEE">
          <w:rPr>
            <w:rStyle w:val="Hyperlink"/>
          </w:rPr>
          <w:t>https://pilot.intl.opencccapply.net/gateway/intl?cccMisCode=982</w:t>
        </w:r>
      </w:hyperlink>
    </w:p>
    <w:p w:rsidR="00230BC2" w:rsidRDefault="00230BC2" w:rsidP="00230BC2">
      <w:pPr>
        <w:spacing w:before="0" w:after="0"/>
      </w:pPr>
    </w:p>
    <w:p w:rsidR="0091503B" w:rsidRDefault="0091503B" w:rsidP="00A15EB5">
      <w:pPr>
        <w:spacing w:before="0" w:after="0"/>
      </w:pPr>
    </w:p>
    <w:p w:rsidR="00EC3A74" w:rsidRDefault="00A41CD8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V</w:t>
      </w:r>
      <w:r w:rsidR="00EC3A74" w:rsidRPr="005A790F">
        <w:rPr>
          <w:color w:val="002060"/>
          <w:sz w:val="22"/>
          <w:szCs w:val="22"/>
        </w:rPr>
        <w:t xml:space="preserve">. </w:t>
      </w:r>
      <w:r w:rsidR="00EC3A74">
        <w:rPr>
          <w:color w:val="002060"/>
          <w:sz w:val="22"/>
          <w:szCs w:val="22"/>
        </w:rPr>
        <w:t xml:space="preserve">Portal Project – </w:t>
      </w:r>
      <w:r w:rsidR="00661580">
        <w:rPr>
          <w:color w:val="002060"/>
          <w:sz w:val="22"/>
          <w:szCs w:val="22"/>
        </w:rPr>
        <w:t>Feedback from Listserv posting</w:t>
      </w:r>
      <w:r w:rsidR="00BF4350">
        <w:rPr>
          <w:color w:val="002060"/>
          <w:sz w:val="22"/>
          <w:szCs w:val="22"/>
        </w:rPr>
        <w:t xml:space="preserve"> </w:t>
      </w:r>
      <w:r w:rsidR="007D7E7F" w:rsidRPr="007D7E7F">
        <w:rPr>
          <w:color w:val="002060"/>
          <w:sz w:val="18"/>
          <w:szCs w:val="18"/>
        </w:rPr>
        <w:t>(Andy Chang)</w:t>
      </w:r>
    </w:p>
    <w:p w:rsidR="00A71B05" w:rsidRDefault="00A71B05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414EBA" w:rsidRDefault="00414EBA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A71B05" w:rsidRDefault="00A71B05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3F1905" w:rsidRDefault="003F1905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8E417B" w:rsidRDefault="008E417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E724BC" w:rsidRDefault="001738B7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bookmarkStart w:id="0" w:name="_GoBack"/>
      <w:bookmarkEnd w:id="0"/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83723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Pending research</w:t>
      </w:r>
      <w:r w:rsidR="00E8372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, then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HDO Ticket #90888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Processing 2012 blank ‘CS’ records – in progress </w:t>
      </w:r>
      <w:r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(</w:t>
      </w:r>
      <w:r w:rsidR="0022187B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PJ Cruz</w:t>
      </w:r>
      <w:r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</w:t>
      </w:r>
      <w:r w:rsidRPr="00D6621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–</w:t>
      </w:r>
      <w:r w:rsidR="005B6054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Pending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TESS Executive Committee prioritization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(April Dale-Carter/Larry Aycock)</w:t>
      </w:r>
    </w:p>
    <w:p w:rsidR="00C14C86" w:rsidRDefault="002E06F3" w:rsidP="003044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implementation targeted for </w:t>
      </w:r>
      <w:proofErr w:type="gramStart"/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>Fall</w:t>
      </w:r>
      <w:proofErr w:type="gramEnd"/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2016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(for undecided)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.  Larry Aycock to submit HDO Ticket. (Kirsten Colvey)</w:t>
      </w:r>
    </w:p>
    <w:p w:rsidR="00F27574" w:rsidRDefault="00F27574" w:rsidP="00F2757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VETS/MILS screens – </w:t>
      </w:r>
      <w:r w:rsidR="007A6E79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further research</w:t>
      </w:r>
      <w:r w:rsidR="007A6E7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/pending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comparison to MINF/XMINF (Robert Scudder)</w:t>
      </w:r>
    </w:p>
    <w:p w:rsidR="00E36257" w:rsidRDefault="007A6E79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Group/Organization Transcript Notations – </w:t>
      </w:r>
      <w:r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pending </w:t>
      </w:r>
      <w:r w:rsidR="006315F6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feasibility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study - </w:t>
      </w:r>
      <w:r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HDO Ticket </w:t>
      </w:r>
      <w:r w:rsidR="006315F6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#95510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(Yvette Tram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A71B05" w:rsidRDefault="00A71B05" w:rsidP="00A71B05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Automatic rebill of BOGs 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pending requestor 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discussion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at DAWG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(Amber Gallagher/John Muskavitch) </w:t>
      </w:r>
    </w:p>
    <w:p w:rsidR="00C340EA" w:rsidRDefault="00661580" w:rsidP="005B605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BOGW term /AIDE Residency – pending requestor discussion at DAWG.  HDO Ticket #94536   (Amber Gallagher)</w:t>
      </w:r>
    </w:p>
    <w:sectPr w:rsidR="00C340EA" w:rsidSect="0091503B">
      <w:footerReference w:type="default" r:id="rId12"/>
      <w:footerReference w:type="first" r:id="rId13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BB" w:rsidRPr="002778D4" w:rsidRDefault="00F73ABB" w:rsidP="00F73ABB">
    <w:pPr>
      <w:pStyle w:val="Footer"/>
      <w:jc w:val="center"/>
      <w:rPr>
        <w:color w:val="002060"/>
        <w:sz w:val="16"/>
        <w:szCs w:val="16"/>
      </w:rPr>
    </w:pPr>
    <w:r>
      <w:t xml:space="preserve">                                                                                           </w:t>
    </w:r>
    <w:r w:rsidR="00A80F05">
      <w:t xml:space="preserve">Page </w:t>
    </w:r>
    <w:r w:rsidR="00A80F05">
      <w:fldChar w:fldCharType="begin"/>
    </w:r>
    <w:r w:rsidR="00A80F05">
      <w:instrText xml:space="preserve"> PAGE   \* MERGEFORMAT </w:instrText>
    </w:r>
    <w:r w:rsidR="00A80F05">
      <w:fldChar w:fldCharType="separate"/>
    </w:r>
    <w:r>
      <w:rPr>
        <w:noProof/>
      </w:rPr>
      <w:t>2</w:t>
    </w:r>
    <w:r w:rsidR="00A80F05">
      <w:fldChar w:fldCharType="end"/>
    </w:r>
    <w:r>
      <w:t xml:space="preserve">                                                         </w:t>
    </w:r>
    <w:r>
      <w:rPr>
        <w:color w:val="002060"/>
        <w:sz w:val="16"/>
        <w:szCs w:val="16"/>
      </w:rPr>
      <w:t>Revis</w:t>
    </w:r>
    <w:r w:rsidRPr="002778D4">
      <w:rPr>
        <w:color w:val="002060"/>
        <w:sz w:val="16"/>
        <w:szCs w:val="16"/>
      </w:rPr>
      <w:t xml:space="preserve">ed </w:t>
    </w:r>
    <w:r>
      <w:rPr>
        <w:color w:val="002060"/>
        <w:sz w:val="16"/>
        <w:szCs w:val="16"/>
      </w:rPr>
      <w:t>03</w:t>
    </w:r>
    <w:r w:rsidRPr="002778D4">
      <w:rPr>
        <w:color w:val="002060"/>
        <w:sz w:val="16"/>
        <w:szCs w:val="16"/>
      </w:rPr>
      <w:t>/</w:t>
    </w:r>
    <w:r>
      <w:rPr>
        <w:color w:val="002060"/>
        <w:sz w:val="16"/>
        <w:szCs w:val="16"/>
      </w:rPr>
      <w:t>28</w:t>
    </w:r>
    <w:r w:rsidRPr="002778D4">
      <w:rPr>
        <w:color w:val="002060"/>
        <w:sz w:val="16"/>
        <w:szCs w:val="16"/>
      </w:rPr>
      <w:t>/201</w:t>
    </w:r>
    <w:r>
      <w:rPr>
        <w:color w:val="002060"/>
        <w:sz w:val="16"/>
        <w:szCs w:val="16"/>
      </w:rPr>
      <w:t>6</w:t>
    </w:r>
    <w:r w:rsidRPr="002778D4">
      <w:rPr>
        <w:color w:val="002060"/>
        <w:sz w:val="16"/>
        <w:szCs w:val="16"/>
      </w:rPr>
      <w:t xml:space="preserve"> @ </w:t>
    </w:r>
    <w:r>
      <w:rPr>
        <w:color w:val="002060"/>
        <w:sz w:val="16"/>
        <w:szCs w:val="16"/>
      </w:rPr>
      <w:t>4</w:t>
    </w:r>
    <w:r w:rsidRPr="002778D4">
      <w:rPr>
        <w:color w:val="002060"/>
        <w:sz w:val="16"/>
        <w:szCs w:val="16"/>
      </w:rPr>
      <w:t>:</w:t>
    </w:r>
    <w:r>
      <w:rPr>
        <w:color w:val="002060"/>
        <w:sz w:val="16"/>
        <w:szCs w:val="16"/>
      </w:rPr>
      <w:t>46p</w:t>
    </w:r>
    <w:r w:rsidRPr="002778D4">
      <w:rPr>
        <w:color w:val="002060"/>
        <w:sz w:val="16"/>
        <w:szCs w:val="16"/>
      </w:rPr>
      <w:t>m</w:t>
    </w:r>
  </w:p>
  <w:p w:rsidR="002771E2" w:rsidRDefault="002771E2" w:rsidP="00F73AB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A53766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</w:t>
    </w:r>
    <w:r w:rsidR="00661580">
      <w:rPr>
        <w:color w:val="002060"/>
        <w:sz w:val="16"/>
        <w:szCs w:val="16"/>
      </w:rPr>
      <w:t>3</w:t>
    </w:r>
    <w:r w:rsidR="002778D4" w:rsidRPr="002778D4">
      <w:rPr>
        <w:color w:val="002060"/>
        <w:sz w:val="16"/>
        <w:szCs w:val="16"/>
      </w:rPr>
      <w:t>/</w:t>
    </w:r>
    <w:r w:rsidR="00A41CD8">
      <w:rPr>
        <w:color w:val="002060"/>
        <w:sz w:val="16"/>
        <w:szCs w:val="16"/>
      </w:rPr>
      <w:t>2</w:t>
    </w:r>
    <w:r w:rsidR="00F73ABB">
      <w:rPr>
        <w:color w:val="002060"/>
        <w:sz w:val="16"/>
        <w:szCs w:val="16"/>
      </w:rPr>
      <w:t>8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 w:rsidR="00F73ABB">
      <w:rPr>
        <w:color w:val="002060"/>
        <w:sz w:val="16"/>
        <w:szCs w:val="16"/>
      </w:rPr>
      <w:t>4</w:t>
    </w:r>
    <w:r w:rsidR="002778D4" w:rsidRPr="002778D4">
      <w:rPr>
        <w:color w:val="002060"/>
        <w:sz w:val="16"/>
        <w:szCs w:val="16"/>
      </w:rPr>
      <w:t>:</w:t>
    </w:r>
    <w:r w:rsidR="00F73ABB">
      <w:rPr>
        <w:color w:val="002060"/>
        <w:sz w:val="16"/>
        <w:szCs w:val="16"/>
      </w:rPr>
      <w:t>46p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5A11CE"/>
    <w:multiLevelType w:val="multilevel"/>
    <w:tmpl w:val="A5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517CA"/>
    <w:rsid w:val="00084A90"/>
    <w:rsid w:val="000873EF"/>
    <w:rsid w:val="00090382"/>
    <w:rsid w:val="00096F79"/>
    <w:rsid w:val="000A273E"/>
    <w:rsid w:val="000A2C93"/>
    <w:rsid w:val="000A32EE"/>
    <w:rsid w:val="000B437A"/>
    <w:rsid w:val="000C1C81"/>
    <w:rsid w:val="000D5ACE"/>
    <w:rsid w:val="000D6C76"/>
    <w:rsid w:val="000F6D59"/>
    <w:rsid w:val="001333C4"/>
    <w:rsid w:val="00135A28"/>
    <w:rsid w:val="001379F2"/>
    <w:rsid w:val="00156164"/>
    <w:rsid w:val="001738B7"/>
    <w:rsid w:val="00173F7C"/>
    <w:rsid w:val="0019719D"/>
    <w:rsid w:val="001B01FB"/>
    <w:rsid w:val="001B7C05"/>
    <w:rsid w:val="001F4407"/>
    <w:rsid w:val="00212D03"/>
    <w:rsid w:val="0022187B"/>
    <w:rsid w:val="00230BC2"/>
    <w:rsid w:val="00261925"/>
    <w:rsid w:val="002771E2"/>
    <w:rsid w:val="002778D4"/>
    <w:rsid w:val="002872C4"/>
    <w:rsid w:val="002A2D1E"/>
    <w:rsid w:val="002A563F"/>
    <w:rsid w:val="002B2A45"/>
    <w:rsid w:val="002D77E8"/>
    <w:rsid w:val="002E06F3"/>
    <w:rsid w:val="002E6298"/>
    <w:rsid w:val="002F2D41"/>
    <w:rsid w:val="00302C67"/>
    <w:rsid w:val="0030449B"/>
    <w:rsid w:val="00305B58"/>
    <w:rsid w:val="00322A19"/>
    <w:rsid w:val="003414C9"/>
    <w:rsid w:val="00356C2B"/>
    <w:rsid w:val="00362756"/>
    <w:rsid w:val="00366708"/>
    <w:rsid w:val="003748D5"/>
    <w:rsid w:val="003A2127"/>
    <w:rsid w:val="003A5442"/>
    <w:rsid w:val="003C06A8"/>
    <w:rsid w:val="003C2F5A"/>
    <w:rsid w:val="003C7719"/>
    <w:rsid w:val="003F1156"/>
    <w:rsid w:val="003F1905"/>
    <w:rsid w:val="00414EBA"/>
    <w:rsid w:val="00433C7A"/>
    <w:rsid w:val="00433E0D"/>
    <w:rsid w:val="00445AAF"/>
    <w:rsid w:val="00476407"/>
    <w:rsid w:val="00483DC3"/>
    <w:rsid w:val="00497EC3"/>
    <w:rsid w:val="004A236D"/>
    <w:rsid w:val="004A73B3"/>
    <w:rsid w:val="004B13B9"/>
    <w:rsid w:val="004B58C7"/>
    <w:rsid w:val="004C17EE"/>
    <w:rsid w:val="004D2792"/>
    <w:rsid w:val="004D7B31"/>
    <w:rsid w:val="004E7430"/>
    <w:rsid w:val="004F489B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B6054"/>
    <w:rsid w:val="005D4B87"/>
    <w:rsid w:val="005D79F8"/>
    <w:rsid w:val="005E6487"/>
    <w:rsid w:val="006134E7"/>
    <w:rsid w:val="00623EAC"/>
    <w:rsid w:val="006258DB"/>
    <w:rsid w:val="006315F6"/>
    <w:rsid w:val="0063640C"/>
    <w:rsid w:val="00636D0D"/>
    <w:rsid w:val="006415C3"/>
    <w:rsid w:val="00642D96"/>
    <w:rsid w:val="00661580"/>
    <w:rsid w:val="00661A61"/>
    <w:rsid w:val="0066556C"/>
    <w:rsid w:val="00666C4E"/>
    <w:rsid w:val="00673610"/>
    <w:rsid w:val="006A5D7E"/>
    <w:rsid w:val="006D0DA0"/>
    <w:rsid w:val="006D27AD"/>
    <w:rsid w:val="006E30A2"/>
    <w:rsid w:val="006F5DDC"/>
    <w:rsid w:val="006F6A7A"/>
    <w:rsid w:val="006F7277"/>
    <w:rsid w:val="0070177A"/>
    <w:rsid w:val="00723B81"/>
    <w:rsid w:val="007263FF"/>
    <w:rsid w:val="00745F83"/>
    <w:rsid w:val="00757183"/>
    <w:rsid w:val="007577CF"/>
    <w:rsid w:val="00760398"/>
    <w:rsid w:val="00774C0B"/>
    <w:rsid w:val="007A4508"/>
    <w:rsid w:val="007A6E79"/>
    <w:rsid w:val="007B4C62"/>
    <w:rsid w:val="007C5C69"/>
    <w:rsid w:val="007C6254"/>
    <w:rsid w:val="007D71BE"/>
    <w:rsid w:val="007D7E7F"/>
    <w:rsid w:val="00802A8B"/>
    <w:rsid w:val="00820B44"/>
    <w:rsid w:val="00833030"/>
    <w:rsid w:val="00834878"/>
    <w:rsid w:val="00845100"/>
    <w:rsid w:val="00861722"/>
    <w:rsid w:val="008A2883"/>
    <w:rsid w:val="008E10EC"/>
    <w:rsid w:val="008E417B"/>
    <w:rsid w:val="008E4C5A"/>
    <w:rsid w:val="008E73DB"/>
    <w:rsid w:val="0091503B"/>
    <w:rsid w:val="00931784"/>
    <w:rsid w:val="009333B0"/>
    <w:rsid w:val="00941308"/>
    <w:rsid w:val="0096006D"/>
    <w:rsid w:val="0096183F"/>
    <w:rsid w:val="00963DA6"/>
    <w:rsid w:val="009823F7"/>
    <w:rsid w:val="00984A8F"/>
    <w:rsid w:val="00985110"/>
    <w:rsid w:val="009D7C7B"/>
    <w:rsid w:val="009F754A"/>
    <w:rsid w:val="00A00CBD"/>
    <w:rsid w:val="00A031E9"/>
    <w:rsid w:val="00A15EB5"/>
    <w:rsid w:val="00A2452C"/>
    <w:rsid w:val="00A41CD8"/>
    <w:rsid w:val="00A449E3"/>
    <w:rsid w:val="00A53766"/>
    <w:rsid w:val="00A604D9"/>
    <w:rsid w:val="00A71B05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B235C7"/>
    <w:rsid w:val="00B31DB7"/>
    <w:rsid w:val="00B35CDA"/>
    <w:rsid w:val="00B4301A"/>
    <w:rsid w:val="00B61C1F"/>
    <w:rsid w:val="00B61EF6"/>
    <w:rsid w:val="00B64D47"/>
    <w:rsid w:val="00B70929"/>
    <w:rsid w:val="00B73FCB"/>
    <w:rsid w:val="00B84E36"/>
    <w:rsid w:val="00B873C4"/>
    <w:rsid w:val="00BA0B38"/>
    <w:rsid w:val="00BA7FA6"/>
    <w:rsid w:val="00BD1FD4"/>
    <w:rsid w:val="00BE76FB"/>
    <w:rsid w:val="00BF3683"/>
    <w:rsid w:val="00BF4350"/>
    <w:rsid w:val="00C14C86"/>
    <w:rsid w:val="00C340EA"/>
    <w:rsid w:val="00C43E29"/>
    <w:rsid w:val="00C90E57"/>
    <w:rsid w:val="00C975A0"/>
    <w:rsid w:val="00CC00B1"/>
    <w:rsid w:val="00CC2657"/>
    <w:rsid w:val="00D021F5"/>
    <w:rsid w:val="00D1144D"/>
    <w:rsid w:val="00D179DF"/>
    <w:rsid w:val="00D24A20"/>
    <w:rsid w:val="00D37031"/>
    <w:rsid w:val="00D47A36"/>
    <w:rsid w:val="00D50390"/>
    <w:rsid w:val="00D577CA"/>
    <w:rsid w:val="00D66216"/>
    <w:rsid w:val="00D678F8"/>
    <w:rsid w:val="00D74111"/>
    <w:rsid w:val="00D84E53"/>
    <w:rsid w:val="00D93C55"/>
    <w:rsid w:val="00D97472"/>
    <w:rsid w:val="00DA1F71"/>
    <w:rsid w:val="00DC457C"/>
    <w:rsid w:val="00DD23EC"/>
    <w:rsid w:val="00DD78F7"/>
    <w:rsid w:val="00DE0BDC"/>
    <w:rsid w:val="00DE7EEA"/>
    <w:rsid w:val="00E3167C"/>
    <w:rsid w:val="00E326C8"/>
    <w:rsid w:val="00E32918"/>
    <w:rsid w:val="00E3567B"/>
    <w:rsid w:val="00E36257"/>
    <w:rsid w:val="00E432F7"/>
    <w:rsid w:val="00E43DAE"/>
    <w:rsid w:val="00E652FD"/>
    <w:rsid w:val="00E724BC"/>
    <w:rsid w:val="00E83723"/>
    <w:rsid w:val="00E90F79"/>
    <w:rsid w:val="00E93872"/>
    <w:rsid w:val="00EA0619"/>
    <w:rsid w:val="00EB5492"/>
    <w:rsid w:val="00EC3A74"/>
    <w:rsid w:val="00EC44F1"/>
    <w:rsid w:val="00ED3372"/>
    <w:rsid w:val="00EF58A1"/>
    <w:rsid w:val="00F27574"/>
    <w:rsid w:val="00F3036E"/>
    <w:rsid w:val="00F37ADB"/>
    <w:rsid w:val="00F5140A"/>
    <w:rsid w:val="00F6781C"/>
    <w:rsid w:val="00F73ABB"/>
    <w:rsid w:val="00F8174E"/>
    <w:rsid w:val="00F90534"/>
    <w:rsid w:val="00FA0382"/>
    <w:rsid w:val="00FC69EF"/>
    <w:rsid w:val="00FD00E1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uiPriority w:val="99"/>
    <w:semiHidden/>
    <w:rsid w:val="00E36257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lot.intl.opencccapply.net/gateway/intl?cccMisCode=982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ilot.intl.opencccapply.net/gateway/intl?cccMisCode=981" TargetMode="External"/><Relationship Id="rId4" Type="http://schemas.openxmlformats.org/officeDocument/2006/relationships/styles" Target="styles.xml"/><Relationship Id="rId9" Type="http://schemas.openxmlformats.org/officeDocument/2006/relationships/hyperlink" Target="https://cccnext.jira.com/wiki/display/PD/CCCApply+2016+Annual+Repor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2BA80-E063-46FD-B749-4312D1E7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292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7</cp:revision>
  <cp:lastPrinted>2016-02-02T23:27:00Z</cp:lastPrinted>
  <dcterms:created xsi:type="dcterms:W3CDTF">2016-03-15T17:34:00Z</dcterms:created>
  <dcterms:modified xsi:type="dcterms:W3CDTF">2016-03-28T23:50:00Z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