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A3" w:rsidRPr="00D76C8D" w:rsidRDefault="00A47BA3" w:rsidP="00A47BA3">
      <w:pPr>
        <w:pStyle w:val="NoSpacing"/>
        <w:spacing w:after="240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>
        <w:rPr>
          <w:rFonts w:ascii="Verdana" w:hAnsi="Verdana"/>
        </w:rPr>
        <w:t>August 23</w:t>
      </w:r>
      <w:r w:rsidRPr="00A47BA3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>DAWG meeting was held in the Annex Training Room with the following discussions and individuals in attendance (*=v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):</w:t>
      </w:r>
    </w:p>
    <w:p w:rsidR="00A47BA3" w:rsidRPr="00D76C8D" w:rsidRDefault="00A47BA3" w:rsidP="00A47BA3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 xml:space="preserve">Attendance </w:t>
      </w:r>
      <w:r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A47BA3" w:rsidRPr="00D76C8D" w:rsidTr="00D35672">
        <w:tc>
          <w:tcPr>
            <w:tcW w:w="1080" w:type="dxa"/>
          </w:tcPr>
          <w:p w:rsidR="00A47BA3" w:rsidRPr="00D76C8D" w:rsidRDefault="00A47BA3" w:rsidP="00CB5F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A47BA3" w:rsidRPr="00D76C8D" w:rsidRDefault="00A47BA3" w:rsidP="00CB5F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Joe </w:t>
            </w:r>
            <w:proofErr w:type="spellStart"/>
            <w:r w:rsidRPr="00D76C8D">
              <w:rPr>
                <w:rFonts w:ascii="Verdana" w:hAnsi="Verdana"/>
              </w:rPr>
              <w:t>Cabrales</w:t>
            </w:r>
            <w:proofErr w:type="spellEnd"/>
            <w:r w:rsidRPr="00D76C8D">
              <w:rPr>
                <w:rFonts w:ascii="Verdana" w:hAnsi="Verdana"/>
              </w:rPr>
              <w:t xml:space="preserve">, Kirsten </w:t>
            </w:r>
            <w:proofErr w:type="spellStart"/>
            <w:r w:rsidRPr="00D76C8D">
              <w:rPr>
                <w:rFonts w:ascii="Verdana" w:hAnsi="Verdana"/>
              </w:rPr>
              <w:t>Colvey</w:t>
            </w:r>
            <w:proofErr w:type="spellEnd"/>
            <w:r w:rsidRPr="00D76C8D">
              <w:rPr>
                <w:rFonts w:ascii="Verdana" w:hAnsi="Verdana"/>
              </w:rPr>
              <w:t xml:space="preserve">, Kristina </w:t>
            </w:r>
            <w:proofErr w:type="spellStart"/>
            <w:r w:rsidRPr="00D76C8D">
              <w:rPr>
                <w:rFonts w:ascii="Verdana" w:hAnsi="Verdana"/>
              </w:rPr>
              <w:t>Heilgeist</w:t>
            </w:r>
            <w:proofErr w:type="spellEnd"/>
            <w:r w:rsidRPr="00D76C8D">
              <w:rPr>
                <w:rFonts w:ascii="Verdana" w:hAnsi="Verdana"/>
              </w:rPr>
              <w:t xml:space="preserve">, Larry </w:t>
            </w:r>
            <w:proofErr w:type="spellStart"/>
            <w:r w:rsidRPr="00D76C8D">
              <w:rPr>
                <w:rFonts w:ascii="Verdana" w:hAnsi="Verdana"/>
              </w:rPr>
              <w:t>Aycock</w:t>
            </w:r>
            <w:proofErr w:type="spellEnd"/>
          </w:p>
        </w:tc>
      </w:tr>
      <w:tr w:rsidR="00A47BA3" w:rsidRPr="00D76C8D" w:rsidTr="00D35672">
        <w:tc>
          <w:tcPr>
            <w:tcW w:w="1080" w:type="dxa"/>
          </w:tcPr>
          <w:p w:rsidR="00A47BA3" w:rsidRPr="00D76C8D" w:rsidRDefault="00A47BA3" w:rsidP="00CB5F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A47BA3" w:rsidRPr="00D76C8D" w:rsidRDefault="00A47BA3" w:rsidP="00CB5F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*April Dale-Carter, *</w:t>
            </w:r>
            <w:proofErr w:type="spellStart"/>
            <w:r w:rsidRPr="00D76C8D">
              <w:rPr>
                <w:rFonts w:ascii="Verdana" w:hAnsi="Verdana"/>
              </w:rPr>
              <w:t>Corrina</w:t>
            </w:r>
            <w:proofErr w:type="spellEnd"/>
            <w:r w:rsidRPr="00D76C8D">
              <w:rPr>
                <w:rFonts w:ascii="Verdana" w:hAnsi="Verdana"/>
              </w:rPr>
              <w:t xml:space="preserve"> Baber</w:t>
            </w:r>
            <w:r w:rsidR="00C502BD" w:rsidRPr="00D76C8D">
              <w:rPr>
                <w:rFonts w:ascii="Verdana" w:hAnsi="Verdana"/>
              </w:rPr>
              <w:t>, *</w:t>
            </w:r>
            <w:r w:rsidR="00C502BD">
              <w:rPr>
                <w:rFonts w:ascii="Verdana" w:hAnsi="Verdana"/>
              </w:rPr>
              <w:t>Steven Silva</w:t>
            </w:r>
            <w:r w:rsidRPr="00D76C8D">
              <w:rPr>
                <w:rFonts w:ascii="Verdana" w:hAnsi="Verdana"/>
              </w:rPr>
              <w:t>, *</w:t>
            </w:r>
            <w:proofErr w:type="spellStart"/>
            <w:r w:rsidRPr="00D76C8D">
              <w:rPr>
                <w:rFonts w:ascii="Verdana" w:hAnsi="Verdana"/>
              </w:rPr>
              <w:t>Veada</w:t>
            </w:r>
            <w:proofErr w:type="spellEnd"/>
            <w:r w:rsidRPr="00D76C8D">
              <w:rPr>
                <w:rFonts w:ascii="Verdana" w:hAnsi="Verdana"/>
              </w:rPr>
              <w:t xml:space="preserve"> Benjamin</w:t>
            </w:r>
          </w:p>
        </w:tc>
      </w:tr>
      <w:tr w:rsidR="00C502BD" w:rsidRPr="00D76C8D" w:rsidTr="00D35672">
        <w:tc>
          <w:tcPr>
            <w:tcW w:w="1080" w:type="dxa"/>
          </w:tcPr>
          <w:p w:rsidR="00C502BD" w:rsidRPr="00D76C8D" w:rsidRDefault="00C502BD" w:rsidP="00CB5F35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District</w:t>
            </w:r>
          </w:p>
        </w:tc>
        <w:tc>
          <w:tcPr>
            <w:tcW w:w="8670" w:type="dxa"/>
          </w:tcPr>
          <w:p w:rsidR="00C502BD" w:rsidRPr="00D76C8D" w:rsidRDefault="00C502BD" w:rsidP="00CB5F35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*Noemi </w:t>
            </w:r>
            <w:proofErr w:type="spellStart"/>
            <w:r>
              <w:rPr>
                <w:rFonts w:ascii="Verdana" w:hAnsi="Verdana"/>
              </w:rPr>
              <w:t>Elizalde</w:t>
            </w:r>
            <w:proofErr w:type="spellEnd"/>
          </w:p>
        </w:tc>
      </w:tr>
      <w:tr w:rsidR="00A47BA3" w:rsidRPr="00D76C8D" w:rsidTr="00D35672">
        <w:tc>
          <w:tcPr>
            <w:tcW w:w="1080" w:type="dxa"/>
          </w:tcPr>
          <w:p w:rsidR="00A47BA3" w:rsidRPr="00D76C8D" w:rsidRDefault="00A47BA3" w:rsidP="00CB5F3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C502BD" w:rsidRDefault="00A47BA3" w:rsidP="00C618B0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Andy Chang, </w:t>
            </w:r>
            <w:proofErr w:type="spellStart"/>
            <w:r w:rsidRPr="00D76C8D">
              <w:rPr>
                <w:rFonts w:ascii="Verdana" w:hAnsi="Verdana"/>
              </w:rPr>
              <w:t>DyAnn</w:t>
            </w:r>
            <w:proofErr w:type="spellEnd"/>
            <w:r w:rsidRPr="00D76C8D">
              <w:rPr>
                <w:rFonts w:ascii="Verdana" w:hAnsi="Verdana"/>
              </w:rPr>
              <w:t xml:space="preserve"> Walter, *Jason Brady, Joanna Crisostomo, </w:t>
            </w:r>
            <w:r w:rsidR="00C502BD">
              <w:rPr>
                <w:rFonts w:ascii="Verdana" w:hAnsi="Verdana"/>
              </w:rPr>
              <w:t>Joe Ho,</w:t>
            </w:r>
          </w:p>
          <w:p w:rsidR="00A47BA3" w:rsidRPr="00D76C8D" w:rsidRDefault="00A47BA3" w:rsidP="00C618B0">
            <w:pPr>
              <w:pStyle w:val="NoSpacing"/>
              <w:spacing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Joyce Bond, *Michael Aquino, Robert (Brock) Scudder</w:t>
            </w:r>
          </w:p>
        </w:tc>
      </w:tr>
    </w:tbl>
    <w:p w:rsidR="00A47BA3" w:rsidRDefault="00A47BA3" w:rsidP="00A47BA3">
      <w:pPr>
        <w:pStyle w:val="NoSpacing"/>
        <w:rPr>
          <w:rFonts w:ascii="Verdana" w:hAnsi="Verdana"/>
        </w:rPr>
      </w:pPr>
    </w:p>
    <w:p w:rsidR="00CB5F35" w:rsidRPr="00D76C8D" w:rsidRDefault="00CB5F35" w:rsidP="00A47BA3">
      <w:pPr>
        <w:pStyle w:val="NoSpacing"/>
        <w:rPr>
          <w:rFonts w:ascii="Verdana" w:hAnsi="Verdana"/>
        </w:rPr>
      </w:pPr>
    </w:p>
    <w:p w:rsidR="00074CF7" w:rsidRDefault="00FE0789" w:rsidP="00074CF7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rPr>
          <w:rFonts w:ascii="Verdana" w:hAnsi="Verdana"/>
          <w:color w:val="000000" w:themeColor="text1"/>
        </w:rPr>
      </w:pPr>
      <w:r w:rsidRPr="00DA22BA">
        <w:rPr>
          <w:rFonts w:ascii="Verdana" w:hAnsi="Verdana"/>
          <w:b/>
          <w:i/>
          <w:color w:val="0000CC"/>
          <w:sz w:val="22"/>
          <w:szCs w:val="22"/>
        </w:rPr>
        <w:t>EPI Steering Committee</w:t>
      </w:r>
      <w:r w:rsidRPr="00DA22BA">
        <w:rPr>
          <w:rFonts w:ascii="Verdana" w:hAnsi="Verdana"/>
          <w:color w:val="0000CC"/>
          <w:sz w:val="22"/>
          <w:szCs w:val="22"/>
        </w:rPr>
        <w:t xml:space="preserve"> </w:t>
      </w:r>
      <w:r w:rsidR="00074CF7">
        <w:rPr>
          <w:rFonts w:ascii="Verdana" w:hAnsi="Verdana"/>
          <w:color w:val="0000CC"/>
          <w:sz w:val="22"/>
          <w:szCs w:val="22"/>
        </w:rPr>
        <w:t xml:space="preserve">- </w:t>
      </w:r>
      <w:r w:rsidRPr="00E44461">
        <w:rPr>
          <w:rFonts w:ascii="Verdana" w:hAnsi="Verdana"/>
          <w:color w:val="000000" w:themeColor="text1"/>
        </w:rPr>
        <w:t xml:space="preserve">Robert </w:t>
      </w:r>
      <w:proofErr w:type="spellStart"/>
      <w:r w:rsidRPr="00E44461">
        <w:rPr>
          <w:rFonts w:ascii="Verdana" w:hAnsi="Verdana"/>
          <w:color w:val="000000" w:themeColor="text1"/>
        </w:rPr>
        <w:t>McAtee</w:t>
      </w:r>
      <w:proofErr w:type="spellEnd"/>
      <w:r w:rsidRPr="00E44461">
        <w:rPr>
          <w:rFonts w:ascii="Verdana" w:hAnsi="Verdana"/>
          <w:color w:val="000000" w:themeColor="text1"/>
        </w:rPr>
        <w:t xml:space="preserve">, </w:t>
      </w:r>
      <w:proofErr w:type="spellStart"/>
      <w:r w:rsidRPr="00E44461">
        <w:rPr>
          <w:rFonts w:ascii="Verdana" w:hAnsi="Verdana"/>
          <w:color w:val="000000" w:themeColor="text1"/>
        </w:rPr>
        <w:t>Yancie</w:t>
      </w:r>
      <w:proofErr w:type="spellEnd"/>
      <w:r w:rsidRPr="00E44461">
        <w:rPr>
          <w:rFonts w:ascii="Verdana" w:hAnsi="Verdana"/>
          <w:color w:val="000000" w:themeColor="text1"/>
        </w:rPr>
        <w:t xml:space="preserve"> Carter, </w:t>
      </w:r>
    </w:p>
    <w:p w:rsidR="00FE0789" w:rsidRPr="00E44461" w:rsidRDefault="00074CF7" w:rsidP="00074CF7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0" w:after="24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="006C3213" w:rsidRPr="00E44461">
        <w:rPr>
          <w:rFonts w:ascii="Verdana" w:hAnsi="Verdana"/>
          <w:color w:val="000000" w:themeColor="text1"/>
        </w:rPr>
        <w:t xml:space="preserve">Kristina </w:t>
      </w:r>
      <w:proofErr w:type="spellStart"/>
      <w:r w:rsidR="006C3213" w:rsidRPr="00E44461">
        <w:rPr>
          <w:rFonts w:ascii="Verdana" w:hAnsi="Verdana"/>
          <w:color w:val="000000" w:themeColor="text1"/>
        </w:rPr>
        <w:t>Heilgeist</w:t>
      </w:r>
      <w:proofErr w:type="spellEnd"/>
      <w:r w:rsidR="006C3213" w:rsidRPr="00E44461">
        <w:rPr>
          <w:rFonts w:ascii="Verdana" w:hAnsi="Verdana"/>
          <w:color w:val="000000" w:themeColor="text1"/>
        </w:rPr>
        <w:t xml:space="preserve">, </w:t>
      </w:r>
      <w:r w:rsidR="00FE0789" w:rsidRPr="00E44461">
        <w:rPr>
          <w:rFonts w:ascii="Verdana" w:hAnsi="Verdana"/>
          <w:color w:val="000000" w:themeColor="text1"/>
        </w:rPr>
        <w:t>Michael Aquino</w:t>
      </w:r>
      <w:r w:rsidR="00E44461" w:rsidRPr="00E44461">
        <w:rPr>
          <w:rFonts w:ascii="Verdana" w:hAnsi="Verdana"/>
          <w:color w:val="000000" w:themeColor="text1"/>
        </w:rPr>
        <w:t xml:space="preserve"> </w:t>
      </w:r>
    </w:p>
    <w:p w:rsidR="00773E8C" w:rsidRDefault="0018387B" w:rsidP="00241913">
      <w:pPr>
        <w:pStyle w:val="NoSpacing"/>
        <w:numPr>
          <w:ilvl w:val="0"/>
          <w:numId w:val="6"/>
        </w:numPr>
        <w:spacing w:after="60"/>
        <w:rPr>
          <w:rFonts w:ascii="Verdana" w:eastAsia="Calibri" w:hAnsi="Verdana"/>
        </w:rPr>
      </w:pPr>
      <w:r w:rsidRPr="00257BB5">
        <w:rPr>
          <w:rFonts w:ascii="Verdana" w:eastAsia="Calibri" w:hAnsi="Verdana"/>
        </w:rPr>
        <w:t xml:space="preserve">Kristina </w:t>
      </w:r>
      <w:proofErr w:type="spellStart"/>
      <w:r w:rsidRPr="00257BB5">
        <w:rPr>
          <w:rFonts w:ascii="Verdana" w:eastAsia="Calibri" w:hAnsi="Verdana"/>
        </w:rPr>
        <w:t>Heilgeist</w:t>
      </w:r>
      <w:proofErr w:type="spellEnd"/>
      <w:r w:rsidRPr="00257BB5">
        <w:rPr>
          <w:rFonts w:ascii="Verdana" w:eastAsia="Calibri" w:hAnsi="Verdana"/>
        </w:rPr>
        <w:t xml:space="preserve"> said </w:t>
      </w:r>
      <w:r w:rsidR="00A40D2F">
        <w:rPr>
          <w:rFonts w:ascii="Verdana" w:eastAsia="Calibri" w:hAnsi="Verdana"/>
        </w:rPr>
        <w:t xml:space="preserve">the EPI </w:t>
      </w:r>
      <w:r w:rsidR="00257BB5" w:rsidRPr="00257BB5">
        <w:rPr>
          <w:rFonts w:ascii="Verdana" w:eastAsia="Calibri" w:hAnsi="Verdana"/>
        </w:rPr>
        <w:t xml:space="preserve">Basecamp </w:t>
      </w:r>
      <w:r w:rsidR="00241913">
        <w:rPr>
          <w:rFonts w:ascii="Verdana" w:eastAsia="Calibri" w:hAnsi="Verdana"/>
        </w:rPr>
        <w:t>m</w:t>
      </w:r>
      <w:r w:rsidRPr="00257BB5">
        <w:rPr>
          <w:rFonts w:ascii="Verdana" w:eastAsia="Calibri" w:hAnsi="Verdana"/>
        </w:rPr>
        <w:t xml:space="preserve">eeting </w:t>
      </w:r>
      <w:r w:rsidR="00257BB5" w:rsidRPr="00257BB5">
        <w:rPr>
          <w:rFonts w:ascii="Verdana" w:eastAsia="Calibri" w:hAnsi="Verdana"/>
        </w:rPr>
        <w:t xml:space="preserve">was held on </w:t>
      </w:r>
      <w:r w:rsidRPr="00257BB5">
        <w:rPr>
          <w:rFonts w:ascii="Verdana" w:eastAsia="Calibri" w:hAnsi="Verdana"/>
        </w:rPr>
        <w:t>Monday</w:t>
      </w:r>
      <w:r w:rsidR="00773E8C">
        <w:rPr>
          <w:rFonts w:ascii="Verdana" w:eastAsia="Calibri" w:hAnsi="Verdana"/>
        </w:rPr>
        <w:t>, August 21</w:t>
      </w:r>
      <w:r w:rsidR="00773E8C" w:rsidRPr="00773E8C">
        <w:rPr>
          <w:rFonts w:ascii="Verdana" w:eastAsia="Calibri" w:hAnsi="Verdana"/>
          <w:vertAlign w:val="superscript"/>
        </w:rPr>
        <w:t>st</w:t>
      </w:r>
      <w:r w:rsidR="00257BB5" w:rsidRPr="00773E8C">
        <w:rPr>
          <w:rFonts w:ascii="Verdana" w:eastAsia="Calibri" w:hAnsi="Verdana"/>
        </w:rPr>
        <w:t xml:space="preserve">. </w:t>
      </w:r>
      <w:r w:rsidR="00241913">
        <w:rPr>
          <w:rFonts w:ascii="Verdana" w:eastAsia="Calibri" w:hAnsi="Verdana"/>
        </w:rPr>
        <w:t xml:space="preserve"> The following topics were discussed and resolved in the meeting.</w:t>
      </w:r>
    </w:p>
    <w:p w:rsidR="000F21BD" w:rsidRDefault="00257BB5" w:rsidP="00773E8C">
      <w:pPr>
        <w:pStyle w:val="NoSpacing"/>
        <w:numPr>
          <w:ilvl w:val="0"/>
          <w:numId w:val="7"/>
        </w:numPr>
        <w:ind w:left="1080"/>
        <w:rPr>
          <w:rFonts w:ascii="Verdana" w:eastAsia="Calibri" w:hAnsi="Verdana"/>
        </w:rPr>
      </w:pPr>
      <w:r>
        <w:rPr>
          <w:rFonts w:ascii="Verdana" w:eastAsia="Calibri" w:hAnsi="Verdana"/>
        </w:rPr>
        <w:t>T</w:t>
      </w:r>
      <w:r w:rsidR="0018387B" w:rsidRPr="000F21BD">
        <w:rPr>
          <w:rFonts w:ascii="Verdana" w:eastAsia="Calibri" w:hAnsi="Verdana"/>
        </w:rPr>
        <w:t>roubleshoot</w:t>
      </w:r>
      <w:r>
        <w:rPr>
          <w:rFonts w:ascii="Verdana" w:eastAsia="Calibri" w:hAnsi="Verdana"/>
        </w:rPr>
        <w:t>ing Starfish</w:t>
      </w:r>
      <w:r w:rsidR="0018387B">
        <w:rPr>
          <w:rFonts w:ascii="Verdana" w:eastAsia="Calibri" w:hAnsi="Verdana"/>
        </w:rPr>
        <w:t xml:space="preserve"> </w:t>
      </w:r>
      <w:r w:rsidR="000F21BD" w:rsidRPr="000F21BD">
        <w:rPr>
          <w:rFonts w:ascii="Verdana" w:eastAsia="Calibri" w:hAnsi="Verdana"/>
        </w:rPr>
        <w:t xml:space="preserve"> </w:t>
      </w:r>
    </w:p>
    <w:p w:rsidR="00FE0789" w:rsidRDefault="000F21BD" w:rsidP="00773E8C">
      <w:pPr>
        <w:pStyle w:val="NoSpacing"/>
        <w:numPr>
          <w:ilvl w:val="0"/>
          <w:numId w:val="8"/>
        </w:numPr>
        <w:ind w:left="1800"/>
        <w:rPr>
          <w:rFonts w:ascii="Verdana" w:eastAsia="Calibri" w:hAnsi="Verdana"/>
        </w:rPr>
      </w:pPr>
      <w:r>
        <w:rPr>
          <w:rFonts w:ascii="Verdana" w:eastAsia="Calibri" w:hAnsi="Verdana"/>
        </w:rPr>
        <w:t>Section records not matching</w:t>
      </w:r>
    </w:p>
    <w:p w:rsidR="000F21BD" w:rsidRDefault="000F21BD" w:rsidP="00773E8C">
      <w:pPr>
        <w:pStyle w:val="NoSpacing"/>
        <w:numPr>
          <w:ilvl w:val="0"/>
          <w:numId w:val="8"/>
        </w:numPr>
        <w:spacing w:after="160"/>
        <w:ind w:left="1800"/>
        <w:rPr>
          <w:rFonts w:ascii="Verdana" w:eastAsia="Calibri" w:hAnsi="Verdana"/>
        </w:rPr>
      </w:pPr>
      <w:r>
        <w:rPr>
          <w:rFonts w:ascii="Verdana" w:eastAsia="Calibri" w:hAnsi="Verdana"/>
        </w:rPr>
        <w:t>Add new rules and flags</w:t>
      </w:r>
    </w:p>
    <w:p w:rsidR="000F21BD" w:rsidRDefault="000F21BD" w:rsidP="00773E8C">
      <w:pPr>
        <w:pStyle w:val="NoSpacing"/>
        <w:numPr>
          <w:ilvl w:val="0"/>
          <w:numId w:val="7"/>
        </w:numPr>
        <w:ind w:left="108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Implementation </w:t>
      </w:r>
    </w:p>
    <w:p w:rsidR="000F21BD" w:rsidRDefault="000F21BD" w:rsidP="00773E8C">
      <w:pPr>
        <w:pStyle w:val="NoSpacing"/>
        <w:numPr>
          <w:ilvl w:val="0"/>
          <w:numId w:val="9"/>
        </w:numPr>
        <w:spacing w:after="160"/>
        <w:ind w:left="1800"/>
        <w:rPr>
          <w:rFonts w:ascii="Verdana" w:eastAsia="Calibri" w:hAnsi="Verdana"/>
        </w:rPr>
      </w:pPr>
      <w:r>
        <w:rPr>
          <w:rFonts w:ascii="Verdana" w:eastAsia="Calibri" w:hAnsi="Verdana"/>
        </w:rPr>
        <w:t>Training Counselors on how to test Degree Plann</w:t>
      </w:r>
      <w:r w:rsidR="001542EC">
        <w:rPr>
          <w:rFonts w:ascii="Verdana" w:eastAsia="Calibri" w:hAnsi="Verdana"/>
        </w:rPr>
        <w:t>er</w:t>
      </w:r>
    </w:p>
    <w:p w:rsidR="00257BB5" w:rsidRDefault="00ED7251" w:rsidP="00773E8C">
      <w:pPr>
        <w:pStyle w:val="NoSpacing"/>
        <w:numPr>
          <w:ilvl w:val="0"/>
          <w:numId w:val="7"/>
        </w:numPr>
        <w:ind w:left="1080"/>
        <w:rPr>
          <w:rFonts w:ascii="Verdana" w:eastAsia="Calibri" w:hAnsi="Verdana"/>
        </w:rPr>
      </w:pPr>
      <w:r>
        <w:rPr>
          <w:rFonts w:ascii="Verdana" w:eastAsia="Calibri" w:hAnsi="Verdana"/>
        </w:rPr>
        <w:t>Ed Plan</w:t>
      </w:r>
    </w:p>
    <w:p w:rsidR="00ED7251" w:rsidRDefault="00257BB5" w:rsidP="00773E8C">
      <w:pPr>
        <w:pStyle w:val="NoSpacing"/>
        <w:numPr>
          <w:ilvl w:val="0"/>
          <w:numId w:val="9"/>
        </w:numPr>
        <w:spacing w:after="160"/>
        <w:ind w:left="1800"/>
        <w:rPr>
          <w:rFonts w:ascii="Verdana" w:eastAsia="Calibri" w:hAnsi="Verdana"/>
        </w:rPr>
      </w:pPr>
      <w:r>
        <w:rPr>
          <w:rFonts w:ascii="Verdana" w:eastAsia="Calibri" w:hAnsi="Verdana"/>
        </w:rPr>
        <w:t>L</w:t>
      </w:r>
      <w:r w:rsidR="00ED7251">
        <w:rPr>
          <w:rFonts w:ascii="Verdana" w:eastAsia="Calibri" w:hAnsi="Verdana"/>
        </w:rPr>
        <w:t>aunch</w:t>
      </w:r>
      <w:r>
        <w:rPr>
          <w:rFonts w:ascii="Verdana" w:eastAsia="Calibri" w:hAnsi="Verdana"/>
        </w:rPr>
        <w:t>ing</w:t>
      </w:r>
      <w:r w:rsidR="00B131F3">
        <w:rPr>
          <w:rFonts w:ascii="Verdana" w:eastAsia="Calibri" w:hAnsi="Verdana"/>
        </w:rPr>
        <w:t xml:space="preserve"> in </w:t>
      </w:r>
      <w:r w:rsidR="00ED7251">
        <w:rPr>
          <w:rFonts w:ascii="Verdana" w:eastAsia="Calibri" w:hAnsi="Verdana"/>
        </w:rPr>
        <w:t>Spring 2018</w:t>
      </w:r>
    </w:p>
    <w:p w:rsidR="0044139B" w:rsidRDefault="0057614C" w:rsidP="00794577">
      <w:pPr>
        <w:pStyle w:val="NoSpacing"/>
        <w:numPr>
          <w:ilvl w:val="0"/>
          <w:numId w:val="6"/>
        </w:numPr>
        <w:rPr>
          <w:rFonts w:ascii="Verdana" w:eastAsia="Calibri" w:hAnsi="Verdana"/>
        </w:rPr>
      </w:pPr>
      <w:r w:rsidRPr="0057614C">
        <w:rPr>
          <w:rFonts w:ascii="Verdana" w:eastAsia="Calibri" w:hAnsi="Verdana"/>
        </w:rPr>
        <w:t xml:space="preserve">Kirsten </w:t>
      </w:r>
      <w:proofErr w:type="spellStart"/>
      <w:r w:rsidRPr="0057614C">
        <w:rPr>
          <w:rFonts w:ascii="Verdana" w:eastAsia="Calibri" w:hAnsi="Verdana"/>
        </w:rPr>
        <w:t>Colvey</w:t>
      </w:r>
      <w:proofErr w:type="spellEnd"/>
      <w:r w:rsidRPr="0057614C">
        <w:rPr>
          <w:rFonts w:ascii="Verdana" w:eastAsia="Calibri" w:hAnsi="Verdana"/>
        </w:rPr>
        <w:t xml:space="preserve"> said they wi</w:t>
      </w:r>
      <w:r w:rsidR="00FC0E35" w:rsidRPr="0057614C">
        <w:rPr>
          <w:rFonts w:ascii="Verdana" w:eastAsia="Calibri" w:hAnsi="Verdana"/>
        </w:rPr>
        <w:t>ll be using</w:t>
      </w:r>
      <w:r w:rsidR="009165F3" w:rsidRPr="0057614C">
        <w:rPr>
          <w:rFonts w:ascii="Verdana" w:eastAsia="Calibri" w:hAnsi="Verdana"/>
        </w:rPr>
        <w:t xml:space="preserve"> SSSP</w:t>
      </w:r>
      <w:r w:rsidR="00B74936" w:rsidRPr="009F30C1">
        <w:rPr>
          <w:rStyle w:val="FootnoteReference"/>
          <w:rFonts w:ascii="Verdana" w:eastAsia="Calibri" w:hAnsi="Verdana"/>
          <w:b/>
          <w:color w:val="C00000"/>
        </w:rPr>
        <w:footnoteReference w:id="2"/>
      </w:r>
      <w:r w:rsidR="009165F3" w:rsidRPr="0057614C">
        <w:rPr>
          <w:rFonts w:ascii="Verdana" w:eastAsia="Calibri" w:hAnsi="Verdana"/>
        </w:rPr>
        <w:t xml:space="preserve"> money </w:t>
      </w:r>
      <w:r w:rsidR="00B131F3">
        <w:rPr>
          <w:rFonts w:ascii="Verdana" w:eastAsia="Calibri" w:hAnsi="Verdana"/>
        </w:rPr>
        <w:t xml:space="preserve">to pay </w:t>
      </w:r>
      <w:r w:rsidR="009165F3" w:rsidRPr="0057614C">
        <w:rPr>
          <w:rFonts w:ascii="Verdana" w:eastAsia="Calibri" w:hAnsi="Verdana"/>
        </w:rPr>
        <w:t xml:space="preserve">for additional </w:t>
      </w:r>
      <w:r w:rsidR="007C719E">
        <w:rPr>
          <w:rFonts w:ascii="Verdana" w:eastAsia="Calibri" w:hAnsi="Verdana"/>
        </w:rPr>
        <w:t xml:space="preserve">programming. </w:t>
      </w:r>
      <w:r w:rsidRPr="0057614C">
        <w:rPr>
          <w:rFonts w:ascii="Verdana" w:eastAsia="Calibri" w:hAnsi="Verdana"/>
        </w:rPr>
        <w:t xml:space="preserve"> </w:t>
      </w:r>
    </w:p>
    <w:p w:rsidR="009165F3" w:rsidRPr="0057614C" w:rsidRDefault="006968C5" w:rsidP="00773E8C">
      <w:pPr>
        <w:pStyle w:val="NoSpacing"/>
        <w:numPr>
          <w:ilvl w:val="0"/>
          <w:numId w:val="7"/>
        </w:numPr>
        <w:spacing w:after="120"/>
        <w:ind w:left="1080"/>
        <w:rPr>
          <w:rFonts w:ascii="Verdana" w:eastAsia="Calibri" w:hAnsi="Verdana"/>
        </w:rPr>
      </w:pPr>
      <w:r>
        <w:rPr>
          <w:rFonts w:ascii="Verdana" w:eastAsia="Calibri" w:hAnsi="Verdana"/>
        </w:rPr>
        <w:t>Want to s</w:t>
      </w:r>
      <w:r w:rsidR="009165F3" w:rsidRPr="0057614C">
        <w:rPr>
          <w:rFonts w:ascii="Verdana" w:eastAsia="Calibri" w:hAnsi="Verdana"/>
        </w:rPr>
        <w:t>et-up automated message</w:t>
      </w:r>
      <w:r w:rsidR="0044139B">
        <w:rPr>
          <w:rFonts w:ascii="Verdana" w:eastAsia="Calibri" w:hAnsi="Verdana"/>
        </w:rPr>
        <w:t xml:space="preserve">s that </w:t>
      </w:r>
      <w:r>
        <w:rPr>
          <w:rFonts w:ascii="Verdana" w:eastAsia="Calibri" w:hAnsi="Verdana"/>
        </w:rPr>
        <w:t xml:space="preserve">will </w:t>
      </w:r>
      <w:r w:rsidR="0044139B">
        <w:rPr>
          <w:rFonts w:ascii="Verdana" w:eastAsia="Calibri" w:hAnsi="Verdana"/>
        </w:rPr>
        <w:t>let the student know w</w:t>
      </w:r>
      <w:r w:rsidR="009165F3" w:rsidRPr="0057614C">
        <w:rPr>
          <w:rFonts w:ascii="Verdana" w:eastAsia="Calibri" w:hAnsi="Verdana"/>
        </w:rPr>
        <w:t xml:space="preserve">hen </w:t>
      </w:r>
      <w:r w:rsidR="0044139B">
        <w:rPr>
          <w:rFonts w:ascii="Verdana" w:eastAsia="Calibri" w:hAnsi="Verdana"/>
        </w:rPr>
        <w:t xml:space="preserve">they </w:t>
      </w:r>
      <w:r w:rsidR="009165F3" w:rsidRPr="0057614C">
        <w:rPr>
          <w:rFonts w:ascii="Verdana" w:eastAsia="Calibri" w:hAnsi="Verdana"/>
        </w:rPr>
        <w:t>are close to graduating.</w:t>
      </w:r>
    </w:p>
    <w:p w:rsidR="007C719E" w:rsidRPr="00241913" w:rsidRDefault="00241913" w:rsidP="00773E8C">
      <w:pPr>
        <w:pStyle w:val="NoSpacing"/>
        <w:numPr>
          <w:ilvl w:val="0"/>
          <w:numId w:val="11"/>
        </w:numPr>
        <w:spacing w:after="60"/>
        <w:ind w:left="1080"/>
        <w:rPr>
          <w:rFonts w:ascii="Verdana" w:eastAsia="Calibri" w:hAnsi="Verdana"/>
          <w:color w:val="000000" w:themeColor="text1"/>
        </w:rPr>
      </w:pPr>
      <w:r w:rsidRPr="00241913">
        <w:rPr>
          <w:rFonts w:ascii="Verdana" w:eastAsia="Calibri" w:hAnsi="Verdana"/>
          <w:color w:val="0000CC"/>
        </w:rPr>
        <w:t>Discussion item</w:t>
      </w:r>
      <w:r w:rsidRPr="00241913">
        <w:rPr>
          <w:rFonts w:ascii="Verdana" w:eastAsia="Calibri" w:hAnsi="Verdana"/>
          <w:color w:val="000000" w:themeColor="text1"/>
        </w:rPr>
        <w:t>:</w:t>
      </w:r>
    </w:p>
    <w:p w:rsidR="007C719E" w:rsidRDefault="007C719E" w:rsidP="007C719E">
      <w:pPr>
        <w:pStyle w:val="NoSpacing"/>
        <w:numPr>
          <w:ilvl w:val="0"/>
          <w:numId w:val="20"/>
        </w:numPr>
        <w:spacing w:after="6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Should </w:t>
      </w:r>
      <w:r w:rsidR="009165F3">
        <w:rPr>
          <w:rFonts w:ascii="Verdana" w:eastAsia="Calibri" w:hAnsi="Verdana"/>
        </w:rPr>
        <w:t xml:space="preserve">SSSP money </w:t>
      </w:r>
      <w:r w:rsidR="006968C5">
        <w:rPr>
          <w:rFonts w:ascii="Verdana" w:eastAsia="Calibri" w:hAnsi="Verdana"/>
        </w:rPr>
        <w:t>b</w:t>
      </w:r>
      <w:r w:rsidR="0057614C">
        <w:rPr>
          <w:rFonts w:ascii="Verdana" w:eastAsia="Calibri" w:hAnsi="Verdana"/>
        </w:rPr>
        <w:t xml:space="preserve">e used to </w:t>
      </w:r>
      <w:r w:rsidR="006968C5">
        <w:rPr>
          <w:rFonts w:ascii="Verdana" w:eastAsia="Calibri" w:hAnsi="Verdana"/>
        </w:rPr>
        <w:t>‘R</w:t>
      </w:r>
      <w:r w:rsidR="001D480B">
        <w:rPr>
          <w:rFonts w:ascii="Verdana" w:eastAsia="Calibri" w:hAnsi="Verdana"/>
        </w:rPr>
        <w:t>egister</w:t>
      </w:r>
      <w:r w:rsidR="006968C5">
        <w:rPr>
          <w:rFonts w:ascii="Verdana" w:eastAsia="Calibri" w:hAnsi="Verdana"/>
        </w:rPr>
        <w:t xml:space="preserve"> for Classes’</w:t>
      </w:r>
      <w:r w:rsidR="001D480B">
        <w:rPr>
          <w:rFonts w:ascii="Verdana" w:eastAsia="Calibri" w:hAnsi="Verdana"/>
        </w:rPr>
        <w:t xml:space="preserve"> from the Ed Plan and </w:t>
      </w:r>
      <w:r>
        <w:rPr>
          <w:rFonts w:ascii="Verdana" w:eastAsia="Calibri" w:hAnsi="Verdana"/>
        </w:rPr>
        <w:t>to bring data back to us?</w:t>
      </w:r>
    </w:p>
    <w:p w:rsidR="009165F3" w:rsidRDefault="007C719E" w:rsidP="00241913">
      <w:pPr>
        <w:pStyle w:val="NoSpacing"/>
        <w:numPr>
          <w:ilvl w:val="0"/>
          <w:numId w:val="20"/>
        </w:numPr>
        <w:spacing w:after="12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Should we </w:t>
      </w:r>
      <w:r w:rsidR="009165F3">
        <w:rPr>
          <w:rFonts w:ascii="Verdana" w:eastAsia="Calibri" w:hAnsi="Verdana"/>
        </w:rPr>
        <w:t xml:space="preserve">wait </w:t>
      </w:r>
      <w:r w:rsidR="00270187">
        <w:rPr>
          <w:rFonts w:ascii="Verdana" w:eastAsia="Calibri" w:hAnsi="Verdana"/>
        </w:rPr>
        <w:t xml:space="preserve">until </w:t>
      </w:r>
      <w:r w:rsidR="009165F3">
        <w:rPr>
          <w:rFonts w:ascii="Verdana" w:eastAsia="Calibri" w:hAnsi="Verdana"/>
        </w:rPr>
        <w:t>the Chancellor’s Office build</w:t>
      </w:r>
      <w:r w:rsidR="00270187">
        <w:rPr>
          <w:rFonts w:ascii="Verdana" w:eastAsia="Calibri" w:hAnsi="Verdana"/>
        </w:rPr>
        <w:t>s</w:t>
      </w:r>
      <w:r w:rsidR="009165F3">
        <w:rPr>
          <w:rFonts w:ascii="Verdana" w:eastAsia="Calibri" w:hAnsi="Verdana"/>
        </w:rPr>
        <w:t xml:space="preserve"> a system that</w:t>
      </w:r>
      <w:r w:rsidR="0057614C">
        <w:rPr>
          <w:rFonts w:ascii="Verdana" w:eastAsia="Calibri" w:hAnsi="Verdana"/>
        </w:rPr>
        <w:t xml:space="preserve"> will provide that functionality</w:t>
      </w:r>
      <w:r>
        <w:rPr>
          <w:rFonts w:ascii="Verdana" w:eastAsia="Calibri" w:hAnsi="Verdana"/>
        </w:rPr>
        <w:t>?</w:t>
      </w:r>
    </w:p>
    <w:p w:rsidR="006B1D38" w:rsidRDefault="003F1C8D" w:rsidP="007C719E">
      <w:pPr>
        <w:pStyle w:val="NoSpacing"/>
        <w:numPr>
          <w:ilvl w:val="0"/>
          <w:numId w:val="11"/>
        </w:numPr>
        <w:spacing w:after="60"/>
        <w:ind w:left="1080"/>
        <w:rPr>
          <w:rFonts w:ascii="Verdana" w:eastAsia="Calibri" w:hAnsi="Verdana"/>
        </w:rPr>
      </w:pPr>
      <w:r w:rsidRPr="003F1C8D">
        <w:rPr>
          <w:rFonts w:ascii="Verdana" w:eastAsia="Calibri" w:hAnsi="Verdana"/>
          <w:i/>
          <w:color w:val="0000CC"/>
        </w:rPr>
        <w:t>Action Item:</w:t>
      </w:r>
      <w:r>
        <w:rPr>
          <w:rFonts w:ascii="Verdana" w:eastAsia="Calibri" w:hAnsi="Verdana"/>
        </w:rPr>
        <w:t xml:space="preserve"> </w:t>
      </w:r>
      <w:r w:rsidR="006B1D38">
        <w:rPr>
          <w:rFonts w:ascii="Verdana" w:eastAsia="Calibri" w:hAnsi="Verdana"/>
        </w:rPr>
        <w:t>And</w:t>
      </w:r>
      <w:r w:rsidR="00FC0E35">
        <w:rPr>
          <w:rFonts w:ascii="Verdana" w:eastAsia="Calibri" w:hAnsi="Verdana"/>
        </w:rPr>
        <w:t>y</w:t>
      </w:r>
      <w:r w:rsidR="001A6B47">
        <w:rPr>
          <w:rFonts w:ascii="Verdana" w:eastAsia="Calibri" w:hAnsi="Verdana"/>
        </w:rPr>
        <w:t xml:space="preserve"> Chang will check with Cynthia to get </w:t>
      </w:r>
      <w:r w:rsidR="00270187">
        <w:rPr>
          <w:rFonts w:ascii="Verdana" w:eastAsia="Calibri" w:hAnsi="Verdana"/>
        </w:rPr>
        <w:t xml:space="preserve">a </w:t>
      </w:r>
      <w:r w:rsidR="001A6B47">
        <w:rPr>
          <w:rFonts w:ascii="Verdana" w:eastAsia="Calibri" w:hAnsi="Verdana"/>
        </w:rPr>
        <w:t xml:space="preserve">timeline for the completion of the </w:t>
      </w:r>
      <w:r w:rsidR="006B1D38">
        <w:rPr>
          <w:rFonts w:ascii="Verdana" w:eastAsia="Calibri" w:hAnsi="Verdana"/>
        </w:rPr>
        <w:t>Chancellor’s Office</w:t>
      </w:r>
      <w:r w:rsidR="00ED7251">
        <w:rPr>
          <w:rFonts w:ascii="Verdana" w:eastAsia="Calibri" w:hAnsi="Verdana"/>
        </w:rPr>
        <w:t xml:space="preserve"> </w:t>
      </w:r>
      <w:r w:rsidR="006B1D38">
        <w:rPr>
          <w:rFonts w:ascii="Verdana" w:eastAsia="Calibri" w:hAnsi="Verdana"/>
        </w:rPr>
        <w:t>Glue</w:t>
      </w:r>
      <w:r w:rsidR="00ED7251">
        <w:rPr>
          <w:rFonts w:ascii="Verdana" w:eastAsia="Calibri" w:hAnsi="Verdana"/>
        </w:rPr>
        <w:t xml:space="preserve"> Project</w:t>
      </w:r>
      <w:r w:rsidR="00C636F9" w:rsidRPr="009F30C1">
        <w:rPr>
          <w:rStyle w:val="FootnoteReference"/>
          <w:rFonts w:ascii="Verdana" w:eastAsia="Calibri" w:hAnsi="Verdana"/>
          <w:b/>
          <w:color w:val="C00000"/>
        </w:rPr>
        <w:footnoteReference w:id="3"/>
      </w:r>
      <w:r w:rsidR="00FC0E35">
        <w:rPr>
          <w:rFonts w:ascii="Verdana" w:eastAsia="Calibri" w:hAnsi="Verdana"/>
        </w:rPr>
        <w:t>.</w:t>
      </w:r>
    </w:p>
    <w:p w:rsidR="006B1D38" w:rsidRPr="000F21BD" w:rsidRDefault="006B1D38" w:rsidP="00773E8C">
      <w:pPr>
        <w:pStyle w:val="NoSpacing"/>
        <w:numPr>
          <w:ilvl w:val="0"/>
          <w:numId w:val="10"/>
        </w:numPr>
        <w:spacing w:after="120"/>
        <w:ind w:left="1800"/>
        <w:rPr>
          <w:rFonts w:ascii="Verdana" w:eastAsia="Calibri" w:hAnsi="Verdana"/>
        </w:rPr>
      </w:pPr>
      <w:r>
        <w:rPr>
          <w:rFonts w:ascii="Verdana" w:eastAsia="Calibri" w:hAnsi="Verdana"/>
        </w:rPr>
        <w:t>Eventually, all plans (registration, assessment, etc.) will be on Glue.</w:t>
      </w:r>
    </w:p>
    <w:p w:rsidR="00FE0789" w:rsidRDefault="00FE0789" w:rsidP="00773E8C">
      <w:pPr>
        <w:pStyle w:val="NoSpacing"/>
        <w:ind w:left="360"/>
        <w:rPr>
          <w:rFonts w:ascii="Verdana" w:hAnsi="Verdana"/>
        </w:rPr>
      </w:pPr>
    </w:p>
    <w:p w:rsidR="00FE0789" w:rsidRPr="00DA22BA" w:rsidRDefault="00FE0789" w:rsidP="00FE0789">
      <w:pPr>
        <w:pStyle w:val="NoSpacing"/>
        <w:rPr>
          <w:rFonts w:ascii="Verdana" w:eastAsia="Calibri" w:hAnsi="Verdana"/>
        </w:rPr>
      </w:pPr>
    </w:p>
    <w:p w:rsidR="00B85287" w:rsidRPr="00C33EB7" w:rsidRDefault="00106250" w:rsidP="00074CF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0"/>
        <w:rPr>
          <w:rFonts w:ascii="Verdana" w:hAnsi="Verdana"/>
          <w:b/>
          <w:color w:val="000000" w:themeColor="text1"/>
          <w:sz w:val="20"/>
          <w:szCs w:val="20"/>
        </w:rPr>
      </w:pPr>
      <w:r w:rsidRPr="00DA22BA">
        <w:rPr>
          <w:rFonts w:ascii="Verdana" w:hAnsi="Verdana"/>
          <w:b/>
          <w:color w:val="0000CC"/>
          <w:sz w:val="22"/>
          <w:szCs w:val="22"/>
        </w:rPr>
        <w:t xml:space="preserve">Credit Card </w:t>
      </w:r>
      <w:r w:rsidR="00167BE0" w:rsidRPr="00DA22BA">
        <w:rPr>
          <w:rFonts w:ascii="Verdana" w:hAnsi="Verdana"/>
          <w:b/>
          <w:color w:val="0000CC"/>
          <w:sz w:val="22"/>
          <w:szCs w:val="22"/>
        </w:rPr>
        <w:t>Disclosures</w:t>
      </w:r>
      <w:r w:rsidR="00074CF7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="00074CF7" w:rsidRPr="00074CF7">
        <w:rPr>
          <w:rFonts w:ascii="Verdana" w:hAnsi="Verdana"/>
          <w:color w:val="000000" w:themeColor="text1"/>
          <w:sz w:val="22"/>
          <w:szCs w:val="22"/>
        </w:rPr>
        <w:t xml:space="preserve">- </w:t>
      </w:r>
      <w:r w:rsidRPr="00074CF7">
        <w:rPr>
          <w:rFonts w:ascii="Verdana" w:hAnsi="Verdana"/>
          <w:color w:val="000000" w:themeColor="text1"/>
        </w:rPr>
        <w:t>A</w:t>
      </w:r>
      <w:r w:rsidRPr="00366A5B">
        <w:rPr>
          <w:rFonts w:ascii="Verdana" w:hAnsi="Verdana"/>
          <w:color w:val="000000" w:themeColor="text1"/>
        </w:rPr>
        <w:t>pril Dale-Carter</w:t>
      </w:r>
      <w:r w:rsidR="00074CF7">
        <w:rPr>
          <w:rFonts w:ascii="Verdana" w:hAnsi="Verdana"/>
          <w:color w:val="000000" w:themeColor="text1"/>
        </w:rPr>
        <w:t xml:space="preserve"> </w:t>
      </w:r>
      <w:r w:rsidR="006C3213">
        <w:rPr>
          <w:rFonts w:ascii="Verdana" w:hAnsi="Verdana"/>
          <w:color w:val="000000" w:themeColor="text1"/>
        </w:rPr>
        <w:t>and</w:t>
      </w:r>
      <w:r w:rsidR="006C3213" w:rsidRPr="006C3213">
        <w:rPr>
          <w:rFonts w:ascii="Verdana" w:hAnsi="Verdana"/>
          <w:color w:val="000000" w:themeColor="text1"/>
        </w:rPr>
        <w:t xml:space="preserve"> </w:t>
      </w:r>
      <w:r w:rsidR="006C3213" w:rsidRPr="00366A5B">
        <w:rPr>
          <w:rFonts w:ascii="Verdana" w:hAnsi="Verdana"/>
          <w:color w:val="000000" w:themeColor="text1"/>
        </w:rPr>
        <w:t xml:space="preserve">Noemi </w:t>
      </w:r>
      <w:proofErr w:type="spellStart"/>
      <w:r w:rsidR="006C3213" w:rsidRPr="00366A5B">
        <w:rPr>
          <w:rFonts w:ascii="Verdana" w:hAnsi="Verdana"/>
          <w:color w:val="000000" w:themeColor="text1"/>
        </w:rPr>
        <w:t>E</w:t>
      </w:r>
      <w:r w:rsidR="006C3213">
        <w:rPr>
          <w:rFonts w:ascii="Verdana" w:hAnsi="Verdana"/>
          <w:color w:val="000000" w:themeColor="text1"/>
        </w:rPr>
        <w:t>l</w:t>
      </w:r>
      <w:r w:rsidR="006C3213" w:rsidRPr="00366A5B">
        <w:rPr>
          <w:rFonts w:ascii="Verdana" w:hAnsi="Verdana"/>
          <w:color w:val="000000" w:themeColor="text1"/>
        </w:rPr>
        <w:t>izalde</w:t>
      </w:r>
      <w:proofErr w:type="spellEnd"/>
    </w:p>
    <w:p w:rsidR="00EE26C1" w:rsidRPr="00862B67" w:rsidRDefault="00EE26C1" w:rsidP="00794577">
      <w:pPr>
        <w:pStyle w:val="NoSpacing"/>
        <w:numPr>
          <w:ilvl w:val="0"/>
          <w:numId w:val="1"/>
        </w:numPr>
        <w:spacing w:after="240"/>
        <w:rPr>
          <w:rFonts w:ascii="Verdana" w:hAnsi="Verdana"/>
        </w:rPr>
      </w:pPr>
      <w:r w:rsidRPr="00862B67">
        <w:rPr>
          <w:rFonts w:ascii="Verdana" w:hAnsi="Verdana"/>
        </w:rPr>
        <w:t xml:space="preserve">The District has been receiving </w:t>
      </w:r>
      <w:r w:rsidR="00004E89" w:rsidRPr="00862B67">
        <w:rPr>
          <w:rFonts w:ascii="Verdana" w:hAnsi="Verdana"/>
        </w:rPr>
        <w:t>‘</w:t>
      </w:r>
      <w:r w:rsidRPr="00862B67">
        <w:rPr>
          <w:rFonts w:ascii="Verdana" w:hAnsi="Verdana"/>
        </w:rPr>
        <w:t>Credit Card Chargeback Rejections</w:t>
      </w:r>
      <w:r w:rsidR="00004E89" w:rsidRPr="00862B67">
        <w:rPr>
          <w:rFonts w:ascii="Verdana" w:hAnsi="Verdana"/>
        </w:rPr>
        <w:t xml:space="preserve">’ on </w:t>
      </w:r>
      <w:r w:rsidRPr="00862B67">
        <w:rPr>
          <w:rFonts w:ascii="Verdana" w:hAnsi="Verdana"/>
        </w:rPr>
        <w:t>online transactions because the refund policy was not properly disclosed.</w:t>
      </w:r>
    </w:p>
    <w:p w:rsidR="00862B67" w:rsidRPr="00862B67" w:rsidRDefault="00862B67" w:rsidP="00794577">
      <w:pPr>
        <w:pStyle w:val="NoSpacing"/>
        <w:numPr>
          <w:ilvl w:val="0"/>
          <w:numId w:val="1"/>
        </w:numPr>
        <w:spacing w:after="120"/>
        <w:rPr>
          <w:rFonts w:ascii="Verdana" w:hAnsi="Verdana"/>
        </w:rPr>
      </w:pPr>
      <w:r w:rsidRPr="00862B67">
        <w:rPr>
          <w:rFonts w:ascii="Verdana" w:hAnsi="Verdana"/>
          <w:color w:val="000000"/>
        </w:rPr>
        <w:t xml:space="preserve">Noemi Elizalde contacted </w:t>
      </w:r>
      <w:r w:rsidR="00A1183F">
        <w:rPr>
          <w:rFonts w:ascii="Verdana" w:hAnsi="Verdana"/>
        </w:rPr>
        <w:t xml:space="preserve">Citizens Business Bank (CBB) Merchant Services. She </w:t>
      </w:r>
      <w:r w:rsidRPr="00862B67">
        <w:rPr>
          <w:rFonts w:ascii="Verdana" w:hAnsi="Verdana"/>
          <w:color w:val="000000"/>
        </w:rPr>
        <w:t xml:space="preserve">was told that </w:t>
      </w:r>
      <w:r w:rsidR="0065373E" w:rsidRPr="00862B67">
        <w:rPr>
          <w:rFonts w:ascii="Verdana" w:hAnsi="Verdana"/>
          <w:color w:val="000000"/>
        </w:rPr>
        <w:t>the refund policy disclosure need</w:t>
      </w:r>
      <w:r w:rsidR="00B62B70">
        <w:rPr>
          <w:rFonts w:ascii="Verdana" w:hAnsi="Verdana"/>
          <w:color w:val="000000"/>
        </w:rPr>
        <w:t>ed</w:t>
      </w:r>
      <w:r w:rsidR="0065373E" w:rsidRPr="00862B67">
        <w:rPr>
          <w:rFonts w:ascii="Verdana" w:hAnsi="Verdana"/>
          <w:color w:val="000000"/>
        </w:rPr>
        <w:t xml:space="preserve"> to be on the terms and conditions page</w:t>
      </w:r>
      <w:r>
        <w:rPr>
          <w:rFonts w:ascii="Verdana" w:hAnsi="Verdana"/>
          <w:color w:val="000000"/>
        </w:rPr>
        <w:t>…</w:t>
      </w:r>
      <w:r w:rsidR="0065373E" w:rsidRPr="00862B67">
        <w:rPr>
          <w:rFonts w:ascii="Verdana" w:hAnsi="Verdana"/>
          <w:color w:val="000000"/>
        </w:rPr>
        <w:t>before a student clicks on the submit button</w:t>
      </w:r>
      <w:r w:rsidR="00A1183F" w:rsidRPr="009F30C1">
        <w:rPr>
          <w:rStyle w:val="FootnoteReference"/>
          <w:rFonts w:ascii="Verdana" w:hAnsi="Verdana"/>
          <w:b/>
          <w:color w:val="C00000"/>
        </w:rPr>
        <w:footnoteReference w:id="4"/>
      </w:r>
      <w:r w:rsidR="0065373E" w:rsidRPr="00862B67">
        <w:rPr>
          <w:rFonts w:ascii="Verdana" w:hAnsi="Verdana"/>
          <w:color w:val="000000"/>
        </w:rPr>
        <w:t xml:space="preserve">. </w:t>
      </w:r>
    </w:p>
    <w:p w:rsidR="00862B67" w:rsidRPr="00862B67" w:rsidRDefault="0065373E" w:rsidP="00773E8C">
      <w:pPr>
        <w:pStyle w:val="NoSpacing"/>
        <w:numPr>
          <w:ilvl w:val="0"/>
          <w:numId w:val="11"/>
        </w:numPr>
        <w:ind w:left="1080"/>
        <w:rPr>
          <w:rFonts w:ascii="Verdana" w:hAnsi="Verdana"/>
          <w:color w:val="000000"/>
        </w:rPr>
      </w:pPr>
      <w:r w:rsidRPr="00862B67">
        <w:rPr>
          <w:rFonts w:ascii="Verdana" w:hAnsi="Verdana"/>
          <w:color w:val="000000"/>
        </w:rPr>
        <w:t>During the online payment transaction</w:t>
      </w:r>
      <w:r w:rsidR="00747E06">
        <w:rPr>
          <w:rFonts w:ascii="Verdana" w:hAnsi="Verdana"/>
          <w:color w:val="000000"/>
        </w:rPr>
        <w:t xml:space="preserve"> process</w:t>
      </w:r>
      <w:r w:rsidRPr="00862B67">
        <w:rPr>
          <w:rFonts w:ascii="Verdana" w:hAnsi="Verdana"/>
          <w:color w:val="000000"/>
        </w:rPr>
        <w:t>, a student will encounter two landing pages</w:t>
      </w:r>
      <w:r w:rsidR="00A1183F">
        <w:rPr>
          <w:rFonts w:ascii="Verdana" w:hAnsi="Verdana"/>
          <w:color w:val="000000"/>
        </w:rPr>
        <w:t>.</w:t>
      </w:r>
    </w:p>
    <w:p w:rsidR="00862B67" w:rsidRPr="00862B67" w:rsidRDefault="00862B67" w:rsidP="00773E8C">
      <w:pPr>
        <w:pStyle w:val="NoSpacing"/>
        <w:numPr>
          <w:ilvl w:val="0"/>
          <w:numId w:val="4"/>
        </w:numPr>
        <w:ind w:left="1440"/>
        <w:rPr>
          <w:rFonts w:ascii="Verdana" w:hAnsi="Verdana"/>
        </w:rPr>
      </w:pPr>
      <w:r w:rsidRPr="00862B67">
        <w:rPr>
          <w:rFonts w:ascii="Verdana" w:hAnsi="Verdana"/>
          <w:color w:val="000000"/>
        </w:rPr>
        <w:t xml:space="preserve">One from </w:t>
      </w:r>
      <w:r w:rsidR="0065373E" w:rsidRPr="00862B67">
        <w:rPr>
          <w:rFonts w:ascii="Verdana" w:hAnsi="Verdana"/>
          <w:color w:val="000000"/>
        </w:rPr>
        <w:t xml:space="preserve">our system </w:t>
      </w:r>
      <w:r w:rsidR="00A1183F">
        <w:rPr>
          <w:rFonts w:ascii="Verdana" w:hAnsi="Verdana"/>
          <w:color w:val="000000"/>
        </w:rPr>
        <w:t>(Self Service)</w:t>
      </w:r>
    </w:p>
    <w:p w:rsidR="00747E06" w:rsidRPr="00B62B70" w:rsidRDefault="00862B67" w:rsidP="00773E8C">
      <w:pPr>
        <w:pStyle w:val="NoSpacing"/>
        <w:numPr>
          <w:ilvl w:val="0"/>
          <w:numId w:val="4"/>
        </w:numPr>
        <w:spacing w:after="120"/>
        <w:ind w:left="1440"/>
        <w:rPr>
          <w:rFonts w:ascii="Verdana" w:hAnsi="Verdana"/>
        </w:rPr>
      </w:pPr>
      <w:r w:rsidRPr="00862B67">
        <w:rPr>
          <w:rFonts w:ascii="Verdana" w:hAnsi="Verdana"/>
          <w:color w:val="000000"/>
        </w:rPr>
        <w:t xml:space="preserve">One </w:t>
      </w:r>
      <w:r w:rsidR="0065373E" w:rsidRPr="00862B67">
        <w:rPr>
          <w:rFonts w:ascii="Verdana" w:hAnsi="Verdana"/>
          <w:color w:val="000000"/>
        </w:rPr>
        <w:t>from PayPal (</w:t>
      </w:r>
      <w:r w:rsidR="00A1183F">
        <w:rPr>
          <w:rFonts w:ascii="Verdana" w:hAnsi="Verdana"/>
          <w:color w:val="000000"/>
        </w:rPr>
        <w:t xml:space="preserve">system we use to </w:t>
      </w:r>
      <w:r>
        <w:rPr>
          <w:rFonts w:ascii="Verdana" w:hAnsi="Verdana"/>
          <w:color w:val="000000"/>
        </w:rPr>
        <w:t>process</w:t>
      </w:r>
      <w:r w:rsidR="00A1183F">
        <w:rPr>
          <w:rFonts w:ascii="Verdana" w:hAnsi="Verdana"/>
          <w:color w:val="000000"/>
        </w:rPr>
        <w:t>es</w:t>
      </w:r>
      <w:r>
        <w:rPr>
          <w:rFonts w:ascii="Verdana" w:hAnsi="Verdana"/>
          <w:color w:val="000000"/>
        </w:rPr>
        <w:t xml:space="preserve"> credit cards)</w:t>
      </w:r>
    </w:p>
    <w:p w:rsidR="00C24100" w:rsidRPr="00B62B70" w:rsidRDefault="00B62B70" w:rsidP="00B62B70">
      <w:pPr>
        <w:pStyle w:val="NoSpacing"/>
        <w:numPr>
          <w:ilvl w:val="0"/>
          <w:numId w:val="1"/>
        </w:numPr>
        <w:spacing w:before="240"/>
        <w:rPr>
          <w:rFonts w:ascii="Verdana" w:hAnsi="Verdana"/>
          <w:color w:val="0000CC"/>
        </w:rPr>
      </w:pPr>
      <w:r w:rsidRPr="00B62B70">
        <w:rPr>
          <w:rFonts w:ascii="Verdana" w:hAnsi="Verdana"/>
          <w:color w:val="0000CC"/>
        </w:rPr>
        <w:t>Decision:</w:t>
      </w:r>
    </w:p>
    <w:p w:rsidR="00862B67" w:rsidRDefault="00367F3B" w:rsidP="00747E06">
      <w:pPr>
        <w:pStyle w:val="NoSpacing"/>
        <w:numPr>
          <w:ilvl w:val="0"/>
          <w:numId w:val="13"/>
        </w:numPr>
        <w:spacing w:after="120"/>
        <w:rPr>
          <w:rFonts w:ascii="Verdana" w:hAnsi="Verdana"/>
          <w:color w:val="000000" w:themeColor="text1"/>
        </w:rPr>
      </w:pPr>
      <w:r w:rsidRPr="00004E89">
        <w:rPr>
          <w:rFonts w:ascii="Verdana" w:hAnsi="Verdana"/>
          <w:color w:val="000000" w:themeColor="text1"/>
        </w:rPr>
        <w:t xml:space="preserve">Place </w:t>
      </w:r>
      <w:r w:rsidR="00004E89" w:rsidRPr="00004E89">
        <w:rPr>
          <w:rFonts w:ascii="Verdana" w:hAnsi="Verdana"/>
          <w:color w:val="000000" w:themeColor="text1"/>
        </w:rPr>
        <w:t xml:space="preserve">the refund policy </w:t>
      </w:r>
      <w:r w:rsidRPr="00004E89">
        <w:rPr>
          <w:rFonts w:ascii="Verdana" w:hAnsi="Verdana"/>
          <w:color w:val="000000" w:themeColor="text1"/>
        </w:rPr>
        <w:t>disclosure statement on the payment section of self-service.</w:t>
      </w:r>
      <w:r w:rsidR="00004E89">
        <w:rPr>
          <w:rFonts w:ascii="Verdana" w:hAnsi="Verdana"/>
          <w:color w:val="000000" w:themeColor="text1"/>
        </w:rPr>
        <w:t xml:space="preserve"> </w:t>
      </w:r>
    </w:p>
    <w:p w:rsidR="00367F3B" w:rsidRDefault="00367F3B" w:rsidP="00747E06">
      <w:pPr>
        <w:pStyle w:val="NoSpacing"/>
        <w:numPr>
          <w:ilvl w:val="0"/>
          <w:numId w:val="13"/>
        </w:numPr>
        <w:spacing w:after="120"/>
        <w:rPr>
          <w:rFonts w:ascii="Verdana" w:hAnsi="Verdana"/>
          <w:color w:val="000000" w:themeColor="text1"/>
        </w:rPr>
      </w:pPr>
      <w:r w:rsidRPr="00004E89">
        <w:rPr>
          <w:rFonts w:ascii="Verdana" w:hAnsi="Verdana"/>
          <w:color w:val="000000" w:themeColor="text1"/>
        </w:rPr>
        <w:t>The “</w:t>
      </w:r>
      <w:r w:rsidRPr="00004E89">
        <w:rPr>
          <w:rFonts w:ascii="Verdana" w:hAnsi="Verdana"/>
          <w:color w:val="0000CC"/>
        </w:rPr>
        <w:t>Proceed to Payment</w:t>
      </w:r>
      <w:r w:rsidRPr="00004E89">
        <w:rPr>
          <w:rFonts w:ascii="Verdana" w:hAnsi="Verdana"/>
          <w:color w:val="000000" w:themeColor="text1"/>
        </w:rPr>
        <w:t xml:space="preserve">” button takes you to </w:t>
      </w:r>
      <w:proofErr w:type="spellStart"/>
      <w:r w:rsidRPr="00004E89">
        <w:rPr>
          <w:rFonts w:ascii="Verdana" w:hAnsi="Verdana"/>
          <w:color w:val="000000" w:themeColor="text1"/>
        </w:rPr>
        <w:t>Paypal</w:t>
      </w:r>
      <w:proofErr w:type="spellEnd"/>
      <w:r w:rsidRPr="00004E89">
        <w:rPr>
          <w:rFonts w:ascii="Verdana" w:hAnsi="Verdana"/>
          <w:color w:val="000000" w:themeColor="text1"/>
        </w:rPr>
        <w:t xml:space="preserve"> and fits the “next to the PayPal buy or pay button” requirement.</w:t>
      </w:r>
    </w:p>
    <w:p w:rsidR="00B62B70" w:rsidRDefault="00B62B70" w:rsidP="00B62B70">
      <w:pPr>
        <w:pStyle w:val="NoSpacing"/>
        <w:numPr>
          <w:ilvl w:val="0"/>
          <w:numId w:val="1"/>
        </w:numPr>
        <w:spacing w:before="240" w:after="120"/>
        <w:rPr>
          <w:rFonts w:ascii="Verdana" w:hAnsi="Verdana"/>
          <w:color w:val="000000" w:themeColor="text1"/>
        </w:rPr>
      </w:pPr>
      <w:r w:rsidRPr="003577CD">
        <w:rPr>
          <w:rFonts w:ascii="Verdana" w:hAnsi="Verdana"/>
          <w:color w:val="000000" w:themeColor="text1"/>
        </w:rPr>
        <w:t>URLs provided by Jason Brady</w:t>
      </w:r>
      <w:r>
        <w:rPr>
          <w:rFonts w:ascii="Verdana" w:hAnsi="Verdana"/>
          <w:color w:val="000000" w:themeColor="text1"/>
        </w:rPr>
        <w:t>:</w:t>
      </w:r>
      <w:r w:rsidRPr="003577CD">
        <w:rPr>
          <w:rFonts w:ascii="Verdana" w:hAnsi="Verdana"/>
          <w:color w:val="000000" w:themeColor="text1"/>
        </w:rPr>
        <w:t xml:space="preserve"> </w:t>
      </w:r>
    </w:p>
    <w:p w:rsidR="00B62B70" w:rsidRDefault="00B62B70" w:rsidP="00B62B70">
      <w:pPr>
        <w:pStyle w:val="NoSpacing"/>
        <w:numPr>
          <w:ilvl w:val="0"/>
          <w:numId w:val="14"/>
        </w:numPr>
        <w:ind w:left="1080"/>
        <w:rPr>
          <w:rFonts w:ascii="Verdana" w:hAnsi="Verdana"/>
          <w:color w:val="000000" w:themeColor="text1"/>
        </w:rPr>
      </w:pPr>
      <w:r w:rsidRPr="003577CD">
        <w:rPr>
          <w:rFonts w:ascii="Verdana" w:hAnsi="Verdana"/>
          <w:color w:val="000000" w:themeColor="text1"/>
        </w:rPr>
        <w:t xml:space="preserve">Board Policy </w:t>
      </w:r>
    </w:p>
    <w:p w:rsidR="00B62B70" w:rsidRPr="00F17D84" w:rsidRDefault="00B62B70" w:rsidP="00B62B70">
      <w:pPr>
        <w:pStyle w:val="NoSpacing"/>
        <w:spacing w:after="240"/>
        <w:ind w:left="1368"/>
        <w:rPr>
          <w:rFonts w:ascii="Verdana" w:hAnsi="Verdana"/>
          <w:color w:val="000000" w:themeColor="text1"/>
        </w:rPr>
      </w:pPr>
      <w:r w:rsidRPr="00F17D84">
        <w:rPr>
          <w:rFonts w:ascii="Verdana" w:hAnsi="Verdana"/>
          <w:color w:val="000000" w:themeColor="text1"/>
        </w:rPr>
        <w:t>http://www.sbccd.org/Board_of_Trustees/Policies_,-a-,_Procedures</w:t>
      </w:r>
    </w:p>
    <w:p w:rsidR="00B62B70" w:rsidRDefault="00B62B70" w:rsidP="00B62B70">
      <w:pPr>
        <w:pStyle w:val="NoSpacing"/>
        <w:numPr>
          <w:ilvl w:val="1"/>
          <w:numId w:val="1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Crafton’s Website </w:t>
      </w:r>
      <w:r w:rsidRPr="003F1C8D">
        <w:rPr>
          <w:rFonts w:ascii="Verdana" w:hAnsi="Verdana"/>
          <w:color w:val="000000" w:themeColor="text1"/>
        </w:rPr>
        <w:sym w:font="Wingdings" w:char="F0E0"/>
      </w:r>
      <w:r>
        <w:rPr>
          <w:rFonts w:ascii="Verdana" w:hAnsi="Verdana"/>
          <w:color w:val="000000" w:themeColor="text1"/>
        </w:rPr>
        <w:t xml:space="preserve"> Displays the ‘Refund Policy’</w:t>
      </w:r>
    </w:p>
    <w:p w:rsidR="00B62B70" w:rsidRPr="003577CD" w:rsidRDefault="00B62B70" w:rsidP="00B62B70">
      <w:pPr>
        <w:pStyle w:val="NoSpacing"/>
        <w:spacing w:after="120"/>
        <w:ind w:left="93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3577CD">
        <w:rPr>
          <w:rFonts w:ascii="Verdana" w:hAnsi="Verdana"/>
          <w:color w:val="000000" w:themeColor="text1"/>
        </w:rPr>
        <w:t>http://www.craftonhills.edu/admissions-and-records/enroll/refund-policy.php</w:t>
      </w:r>
    </w:p>
    <w:p w:rsidR="00BE328A" w:rsidRDefault="00BE328A" w:rsidP="009F30C1">
      <w:pPr>
        <w:pStyle w:val="NoSpacing"/>
        <w:numPr>
          <w:ilvl w:val="0"/>
          <w:numId w:val="1"/>
        </w:numPr>
        <w:spacing w:before="360"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Using Board Refund Policy # AP5030 (Fee Refunds) as a guideline, the ‘Refund Policy’ on Crafton’s website will be updated to include three additional items.</w:t>
      </w:r>
    </w:p>
    <w:p w:rsidR="00BE328A" w:rsidRPr="00CA1A76" w:rsidRDefault="00BE328A" w:rsidP="00BE328A">
      <w:pPr>
        <w:pStyle w:val="NoSpacing"/>
        <w:numPr>
          <w:ilvl w:val="0"/>
          <w:numId w:val="15"/>
        </w:numPr>
        <w:rPr>
          <w:rFonts w:ascii="Verdana" w:hAnsi="Verdana"/>
          <w:i/>
          <w:color w:val="000000" w:themeColor="text1"/>
        </w:rPr>
      </w:pPr>
      <w:r w:rsidRPr="00CA1A76">
        <w:rPr>
          <w:rFonts w:ascii="Verdana" w:hAnsi="Verdana"/>
          <w:i/>
          <w:color w:val="000000" w:themeColor="text1"/>
        </w:rPr>
        <w:t xml:space="preserve">Conditions </w:t>
      </w:r>
    </w:p>
    <w:p w:rsidR="00BE328A" w:rsidRPr="00CA1A76" w:rsidRDefault="00BE328A" w:rsidP="00BE328A">
      <w:pPr>
        <w:pStyle w:val="NoSpacing"/>
        <w:numPr>
          <w:ilvl w:val="2"/>
          <w:numId w:val="1"/>
        </w:numPr>
        <w:spacing w:after="120"/>
        <w:ind w:left="1440"/>
        <w:rPr>
          <w:rFonts w:ascii="Verdana" w:hAnsi="Verdana"/>
          <w:color w:val="000000" w:themeColor="text1"/>
        </w:rPr>
      </w:pPr>
      <w:r w:rsidRPr="00CA1A76">
        <w:rPr>
          <w:rFonts w:ascii="Verdana" w:hAnsi="Verdana" w:cs="Arial"/>
          <w:color w:val="333333"/>
        </w:rPr>
        <w:t>If a refund is requested for parking or student services card fees, the parking decal or the student services card must be attached to the refund request.</w:t>
      </w:r>
      <w:r w:rsidRPr="00CA1A76">
        <w:rPr>
          <w:rFonts w:ascii="Verdana" w:hAnsi="Verdana"/>
          <w:color w:val="000000" w:themeColor="text1"/>
        </w:rPr>
        <w:t xml:space="preserve"> </w:t>
      </w:r>
    </w:p>
    <w:p w:rsidR="00BE328A" w:rsidRPr="00CA1A76" w:rsidRDefault="00BE328A" w:rsidP="00BE328A">
      <w:pPr>
        <w:pStyle w:val="NoSpacing"/>
        <w:numPr>
          <w:ilvl w:val="0"/>
          <w:numId w:val="15"/>
        </w:numPr>
        <w:rPr>
          <w:rFonts w:ascii="Verdana" w:hAnsi="Verdana"/>
          <w:i/>
          <w:color w:val="000000" w:themeColor="text1"/>
        </w:rPr>
      </w:pPr>
      <w:r w:rsidRPr="00CA1A76">
        <w:rPr>
          <w:rFonts w:ascii="Verdana" w:hAnsi="Verdana"/>
          <w:i/>
          <w:color w:val="000000" w:themeColor="text1"/>
        </w:rPr>
        <w:t xml:space="preserve">Military Service Exception </w:t>
      </w:r>
    </w:p>
    <w:p w:rsidR="00BE328A" w:rsidRPr="00CA1A76" w:rsidRDefault="00BE328A" w:rsidP="00BE328A">
      <w:pPr>
        <w:pStyle w:val="NoSpacing"/>
        <w:numPr>
          <w:ilvl w:val="2"/>
          <w:numId w:val="1"/>
        </w:numPr>
        <w:spacing w:after="120"/>
        <w:ind w:left="1440"/>
        <w:rPr>
          <w:rFonts w:ascii="Verdana" w:hAnsi="Verdana"/>
          <w:color w:val="000000" w:themeColor="text1"/>
        </w:rPr>
      </w:pPr>
      <w:r w:rsidRPr="00CA1A76">
        <w:rPr>
          <w:rFonts w:ascii="Verdana" w:hAnsi="Verdana" w:cs="Arial"/>
          <w:color w:val="333333"/>
        </w:rPr>
        <w:t>If a student who is a member of an active or reserve military service receives orders compelling a withdrawal from courses, the District shall, upon petition and a copy of received orders of the affected student, refund the entire enrollment fee unless academic credit is awarded</w:t>
      </w:r>
    </w:p>
    <w:p w:rsidR="00BE328A" w:rsidRPr="00CA1A76" w:rsidRDefault="00BE328A" w:rsidP="00BE328A">
      <w:pPr>
        <w:pStyle w:val="NoSpacing"/>
        <w:numPr>
          <w:ilvl w:val="0"/>
          <w:numId w:val="15"/>
        </w:numPr>
        <w:rPr>
          <w:rFonts w:ascii="Verdana" w:hAnsi="Verdana"/>
          <w:i/>
          <w:color w:val="000000" w:themeColor="text1"/>
        </w:rPr>
      </w:pPr>
      <w:r w:rsidRPr="00CA1A76">
        <w:rPr>
          <w:rFonts w:ascii="Verdana" w:hAnsi="Verdana"/>
          <w:i/>
          <w:color w:val="000000" w:themeColor="text1"/>
        </w:rPr>
        <w:t>Fees Collected in Error</w:t>
      </w:r>
    </w:p>
    <w:p w:rsidR="00BE328A" w:rsidRPr="00CA1A76" w:rsidRDefault="00BE328A" w:rsidP="00BE328A">
      <w:pPr>
        <w:pStyle w:val="NoSpacing"/>
        <w:numPr>
          <w:ilvl w:val="2"/>
          <w:numId w:val="1"/>
        </w:numPr>
        <w:ind w:left="1440"/>
        <w:rPr>
          <w:rFonts w:ascii="Verdana" w:hAnsi="Verdana"/>
          <w:color w:val="000000" w:themeColor="text1"/>
        </w:rPr>
      </w:pPr>
      <w:r w:rsidRPr="00CA1A76">
        <w:rPr>
          <w:rFonts w:ascii="Verdana" w:hAnsi="Verdana" w:cs="Arial"/>
          <w:color w:val="333333"/>
        </w:rPr>
        <w:t>Fees collected in error will be refunded in their entirety</w:t>
      </w:r>
    </w:p>
    <w:p w:rsidR="00BE328A" w:rsidRDefault="00BE328A">
      <w:pPr>
        <w:spacing w:before="0" w:after="160" w:line="259" w:lineRule="auto"/>
        <w:ind w:left="0"/>
        <w:rPr>
          <w:rFonts w:ascii="Verdana" w:hAnsi="Verdana"/>
          <w:color w:val="000000" w:themeColor="text1"/>
        </w:rPr>
      </w:pPr>
    </w:p>
    <w:p w:rsidR="00BE328A" w:rsidRPr="00216366" w:rsidRDefault="00BE328A" w:rsidP="00BE328A">
      <w:pPr>
        <w:pStyle w:val="NoSpacing"/>
        <w:numPr>
          <w:ilvl w:val="0"/>
          <w:numId w:val="1"/>
        </w:numPr>
        <w:spacing w:after="160"/>
        <w:rPr>
          <w:rFonts w:ascii="Verdana" w:hAnsi="Verdana"/>
          <w:color w:val="000000" w:themeColor="text1"/>
        </w:rPr>
      </w:pPr>
      <w:r w:rsidRPr="003F1C8D">
        <w:rPr>
          <w:rFonts w:ascii="Verdana" w:hAnsi="Verdana"/>
          <w:i/>
          <w:color w:val="0000CC"/>
        </w:rPr>
        <w:t>Action Item:</w:t>
      </w:r>
      <w:r w:rsidRPr="003F1C8D">
        <w:rPr>
          <w:rFonts w:ascii="Verdana" w:hAnsi="Verdana"/>
          <w:color w:val="0000CC"/>
        </w:rPr>
        <w:t xml:space="preserve"> </w:t>
      </w:r>
      <w:r>
        <w:rPr>
          <w:rFonts w:ascii="Verdana" w:hAnsi="Verdana"/>
          <w:color w:val="000000" w:themeColor="text1"/>
        </w:rPr>
        <w:t xml:space="preserve">Larry </w:t>
      </w:r>
      <w:proofErr w:type="spellStart"/>
      <w:r>
        <w:rPr>
          <w:rFonts w:ascii="Verdana" w:hAnsi="Verdana"/>
          <w:color w:val="000000" w:themeColor="text1"/>
        </w:rPr>
        <w:t>Aycock</w:t>
      </w:r>
      <w:proofErr w:type="spellEnd"/>
      <w:r>
        <w:rPr>
          <w:rFonts w:ascii="Verdana" w:hAnsi="Verdana"/>
          <w:color w:val="000000" w:themeColor="text1"/>
        </w:rPr>
        <w:t xml:space="preserve"> will format and update Crafton’s Refund Policy on their website, so that it included everything from SBCCD’s Board Refund Policy (AP5030). </w:t>
      </w:r>
    </w:p>
    <w:p w:rsidR="00BE328A" w:rsidRPr="00216366" w:rsidRDefault="00BE328A" w:rsidP="006F7263">
      <w:pPr>
        <w:pStyle w:val="NoSpacing"/>
        <w:numPr>
          <w:ilvl w:val="0"/>
          <w:numId w:val="1"/>
        </w:numPr>
        <w:spacing w:before="240" w:after="160"/>
        <w:rPr>
          <w:rFonts w:ascii="Verdana" w:hAnsi="Verdana"/>
          <w:color w:val="000000" w:themeColor="text1"/>
        </w:rPr>
      </w:pPr>
      <w:r w:rsidRPr="00216366">
        <w:rPr>
          <w:rFonts w:ascii="Verdana" w:hAnsi="Verdana"/>
          <w:i/>
          <w:color w:val="0000CC"/>
        </w:rPr>
        <w:t>Action Item:</w:t>
      </w:r>
      <w:r w:rsidRPr="00216366">
        <w:rPr>
          <w:rFonts w:ascii="Verdana" w:hAnsi="Verdana"/>
          <w:color w:val="0000CC"/>
        </w:rPr>
        <w:t xml:space="preserve"> </w:t>
      </w:r>
      <w:r w:rsidRPr="00216366">
        <w:rPr>
          <w:rFonts w:ascii="Verdana" w:hAnsi="Verdana"/>
        </w:rPr>
        <w:t xml:space="preserve">Noemi </w:t>
      </w:r>
      <w:proofErr w:type="spellStart"/>
      <w:r w:rsidRPr="00216366">
        <w:rPr>
          <w:rFonts w:ascii="Verdana" w:hAnsi="Verdana"/>
        </w:rPr>
        <w:t>Elizalde</w:t>
      </w:r>
      <w:proofErr w:type="spellEnd"/>
      <w:r w:rsidRPr="00216366">
        <w:rPr>
          <w:rFonts w:ascii="Verdana" w:hAnsi="Verdana"/>
        </w:rPr>
        <w:t xml:space="preserve"> will create a Helpdesk Ticket to </w:t>
      </w:r>
      <w:r>
        <w:rPr>
          <w:rFonts w:ascii="Verdana" w:hAnsi="Verdana"/>
        </w:rPr>
        <w:t xml:space="preserve">use Crafton’s re-formatted version of </w:t>
      </w:r>
      <w:r w:rsidRPr="00216366">
        <w:rPr>
          <w:rFonts w:ascii="Verdana" w:hAnsi="Verdana"/>
        </w:rPr>
        <w:t>Refund Policy</w:t>
      </w:r>
      <w:r>
        <w:rPr>
          <w:rFonts w:ascii="Verdana" w:hAnsi="Verdana"/>
        </w:rPr>
        <w:t xml:space="preserve">, and have the updated </w:t>
      </w:r>
      <w:r>
        <w:rPr>
          <w:rFonts w:ascii="Verdana" w:hAnsi="Verdana"/>
          <w:color w:val="000000" w:themeColor="text1"/>
        </w:rPr>
        <w:t>Non-Payment Notice placed o</w:t>
      </w:r>
      <w:r w:rsidRPr="00216366">
        <w:rPr>
          <w:rFonts w:ascii="Verdana" w:hAnsi="Verdana"/>
          <w:color w:val="000000" w:themeColor="text1"/>
        </w:rPr>
        <w:t>n the Self-S</w:t>
      </w:r>
      <w:r>
        <w:rPr>
          <w:rFonts w:ascii="Verdana" w:hAnsi="Verdana"/>
          <w:color w:val="000000" w:themeColor="text1"/>
        </w:rPr>
        <w:t>ervice</w:t>
      </w:r>
      <w:r w:rsidRPr="009F30C1">
        <w:rPr>
          <w:rStyle w:val="FootnoteReference"/>
          <w:rFonts w:ascii="Verdana" w:hAnsi="Verdana"/>
          <w:b/>
          <w:color w:val="C00000"/>
        </w:rPr>
        <w:footnoteReference w:id="5"/>
      </w:r>
      <w:r>
        <w:rPr>
          <w:rFonts w:ascii="Verdana" w:hAnsi="Verdana"/>
          <w:color w:val="000000" w:themeColor="text1"/>
        </w:rPr>
        <w:t xml:space="preserve"> ‘Make a Payment’ page.</w:t>
      </w:r>
    </w:p>
    <w:p w:rsidR="00BE328A" w:rsidRDefault="00BE328A" w:rsidP="006F7263">
      <w:pPr>
        <w:pStyle w:val="NoSpacing"/>
        <w:numPr>
          <w:ilvl w:val="0"/>
          <w:numId w:val="1"/>
        </w:numPr>
        <w:spacing w:before="240" w:after="120"/>
        <w:rPr>
          <w:rFonts w:ascii="Verdana" w:hAnsi="Verdana"/>
          <w:color w:val="000000" w:themeColor="text1"/>
        </w:rPr>
      </w:pPr>
      <w:r w:rsidRPr="00FD5805">
        <w:rPr>
          <w:rFonts w:ascii="Verdana" w:hAnsi="Verdana"/>
          <w:color w:val="000000" w:themeColor="text1"/>
        </w:rPr>
        <w:t xml:space="preserve">Once the online </w:t>
      </w:r>
      <w:r>
        <w:rPr>
          <w:rFonts w:ascii="Verdana" w:hAnsi="Verdana"/>
          <w:color w:val="000000" w:themeColor="text1"/>
        </w:rPr>
        <w:t>Non-Payment Notice is updated</w:t>
      </w:r>
      <w:r w:rsidRPr="00FD5805">
        <w:rPr>
          <w:rFonts w:ascii="Verdana" w:hAnsi="Verdana"/>
          <w:color w:val="000000" w:themeColor="text1"/>
        </w:rPr>
        <w:t xml:space="preserve">, Noemi </w:t>
      </w:r>
      <w:proofErr w:type="spellStart"/>
      <w:r w:rsidRPr="00FD5805">
        <w:rPr>
          <w:rFonts w:ascii="Verdana" w:hAnsi="Verdana"/>
          <w:color w:val="000000" w:themeColor="text1"/>
        </w:rPr>
        <w:t>Elizalde</w:t>
      </w:r>
      <w:proofErr w:type="spellEnd"/>
      <w:r w:rsidRPr="00FD5805">
        <w:rPr>
          <w:rFonts w:ascii="Verdana" w:hAnsi="Verdana"/>
          <w:color w:val="000000" w:themeColor="text1"/>
        </w:rPr>
        <w:t xml:space="preserve"> will </w:t>
      </w:r>
      <w:r>
        <w:rPr>
          <w:rFonts w:ascii="Verdana" w:hAnsi="Verdana"/>
          <w:color w:val="000000" w:themeColor="text1"/>
        </w:rPr>
        <w:t>determine if our</w:t>
      </w:r>
      <w:r w:rsidRPr="00FD5805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 xml:space="preserve">in-house </w:t>
      </w:r>
      <w:r w:rsidRPr="00FD5805">
        <w:rPr>
          <w:rFonts w:ascii="Verdana" w:hAnsi="Verdana"/>
          <w:color w:val="000000" w:themeColor="text1"/>
        </w:rPr>
        <w:t>refund policy</w:t>
      </w:r>
      <w:r>
        <w:rPr>
          <w:rFonts w:ascii="Verdana" w:hAnsi="Verdana"/>
          <w:color w:val="000000" w:themeColor="text1"/>
        </w:rPr>
        <w:t xml:space="preserve"> is sufficient (i.e. </w:t>
      </w:r>
      <w:r w:rsidRPr="00FD5805">
        <w:rPr>
          <w:rFonts w:ascii="Verdana" w:hAnsi="Verdana"/>
          <w:color w:val="000000" w:themeColor="text1"/>
        </w:rPr>
        <w:t>whe</w:t>
      </w:r>
      <w:r>
        <w:rPr>
          <w:rFonts w:ascii="Verdana" w:hAnsi="Verdana"/>
          <w:color w:val="000000" w:themeColor="text1"/>
        </w:rPr>
        <w:t>re</w:t>
      </w:r>
      <w:r w:rsidRPr="00FD5805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credit </w:t>
      </w:r>
      <w:r w:rsidRPr="00FD5805">
        <w:rPr>
          <w:rFonts w:ascii="Verdana" w:hAnsi="Verdana"/>
          <w:color w:val="000000" w:themeColor="text1"/>
        </w:rPr>
        <w:t xml:space="preserve">cards are swiped </w:t>
      </w:r>
      <w:r>
        <w:rPr>
          <w:rFonts w:ascii="Verdana" w:hAnsi="Verdana"/>
          <w:color w:val="000000" w:themeColor="text1"/>
        </w:rPr>
        <w:t>at</w:t>
      </w:r>
      <w:r w:rsidRPr="00FD5805">
        <w:rPr>
          <w:rFonts w:ascii="Verdana" w:hAnsi="Verdana"/>
          <w:color w:val="000000" w:themeColor="text1"/>
        </w:rPr>
        <w:t xml:space="preserve"> the colleges</w:t>
      </w:r>
      <w:r>
        <w:rPr>
          <w:rFonts w:ascii="Verdana" w:hAnsi="Verdana"/>
          <w:color w:val="000000" w:themeColor="text1"/>
        </w:rPr>
        <w:t>)</w:t>
      </w:r>
      <w:r w:rsidRPr="00FD5805">
        <w:rPr>
          <w:rFonts w:ascii="Verdana" w:hAnsi="Verdana"/>
          <w:color w:val="000000" w:themeColor="text1"/>
        </w:rPr>
        <w:t>.</w:t>
      </w:r>
    </w:p>
    <w:p w:rsidR="00BE328A" w:rsidRDefault="00BE328A">
      <w:pPr>
        <w:spacing w:before="0" w:after="160" w:line="259" w:lineRule="auto"/>
        <w:ind w:left="0"/>
        <w:rPr>
          <w:rFonts w:ascii="Verdana" w:hAnsi="Verdana"/>
          <w:color w:val="000000" w:themeColor="text1"/>
        </w:rPr>
      </w:pPr>
    </w:p>
    <w:p w:rsidR="00367F3B" w:rsidRDefault="00B62B70" w:rsidP="00896AED">
      <w:pPr>
        <w:pStyle w:val="NoSpacing"/>
        <w:spacing w:after="120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Previous Non-Payment Notice</w:t>
      </w:r>
      <w:r w:rsidR="00367F3B">
        <w:rPr>
          <w:rFonts w:ascii="Calibri" w:hAnsi="Calibri"/>
          <w:noProof/>
          <w:color w:val="1F497D"/>
        </w:rPr>
        <w:drawing>
          <wp:inline distT="0" distB="0" distL="0" distR="0">
            <wp:extent cx="6510528" cy="4176108"/>
            <wp:effectExtent l="0" t="0" r="5080" b="0"/>
            <wp:docPr id="3" name="Picture 3" descr="cid:image004.jpg@01D3180A.D91BE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jpg@01D3180A.D91BE5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43" cy="42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B7" w:rsidRDefault="003C39B7" w:rsidP="003C39B7">
      <w:pPr>
        <w:pStyle w:val="NoSpacing"/>
        <w:spacing w:after="120"/>
        <w:ind w:left="1080"/>
      </w:pPr>
    </w:p>
    <w:p w:rsidR="00F2575D" w:rsidRDefault="00F2575D" w:rsidP="008B2A7B">
      <w:pPr>
        <w:pStyle w:val="NoSpacing"/>
        <w:rPr>
          <w:rFonts w:ascii="Verdana" w:hAnsi="Verdana"/>
          <w:color w:val="000000" w:themeColor="text1"/>
        </w:rPr>
      </w:pPr>
    </w:p>
    <w:p w:rsidR="00552E2D" w:rsidRPr="00552E2D" w:rsidRDefault="00552E2D" w:rsidP="00074CF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0"/>
        <w:rPr>
          <w:rFonts w:ascii="Verdana" w:hAnsi="Verdana"/>
          <w:b/>
        </w:rPr>
      </w:pPr>
      <w:r>
        <w:rPr>
          <w:rFonts w:ascii="Verdana" w:hAnsi="Verdana"/>
          <w:b/>
          <w:color w:val="0000CC"/>
          <w:sz w:val="22"/>
          <w:szCs w:val="22"/>
        </w:rPr>
        <w:t>Non-Credit Transcripts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074CF7" w:rsidRPr="00074CF7">
        <w:rPr>
          <w:rFonts w:ascii="Verdana" w:hAnsi="Verdana"/>
          <w:color w:val="000000" w:themeColor="text1"/>
          <w:sz w:val="22"/>
          <w:szCs w:val="22"/>
        </w:rPr>
        <w:t xml:space="preserve">- </w:t>
      </w:r>
      <w:r w:rsidRPr="00074CF7">
        <w:rPr>
          <w:rFonts w:ascii="Verdana" w:hAnsi="Verdana"/>
          <w:color w:val="000000" w:themeColor="text1"/>
        </w:rPr>
        <w:t xml:space="preserve">Joe </w:t>
      </w:r>
      <w:proofErr w:type="spellStart"/>
      <w:r w:rsidRPr="00074CF7">
        <w:rPr>
          <w:rFonts w:ascii="Verdana" w:hAnsi="Verdana"/>
          <w:color w:val="000000" w:themeColor="text1"/>
        </w:rPr>
        <w:t>Cabrales</w:t>
      </w:r>
      <w:proofErr w:type="spellEnd"/>
      <w:r w:rsidRPr="00074CF7">
        <w:rPr>
          <w:rFonts w:ascii="Verdana" w:hAnsi="Verdana"/>
          <w:color w:val="000000" w:themeColor="text1"/>
        </w:rPr>
        <w:tab/>
      </w:r>
      <w:r w:rsidRPr="00552E2D">
        <w:rPr>
          <w:rFonts w:ascii="Verdana" w:hAnsi="Verdana"/>
          <w:b/>
        </w:rPr>
        <w:tab/>
      </w:r>
    </w:p>
    <w:p w:rsidR="00552E2D" w:rsidRPr="00552E2D" w:rsidRDefault="00552E2D" w:rsidP="009121D5">
      <w:pPr>
        <w:pStyle w:val="NoSpacing"/>
        <w:numPr>
          <w:ilvl w:val="0"/>
          <w:numId w:val="17"/>
        </w:numPr>
        <w:spacing w:after="60"/>
        <w:rPr>
          <w:rFonts w:ascii="Verdana" w:hAnsi="Verdana"/>
        </w:rPr>
      </w:pPr>
      <w:r w:rsidRPr="00552E2D">
        <w:rPr>
          <w:rFonts w:ascii="Verdana" w:hAnsi="Verdana"/>
        </w:rPr>
        <w:t>Non-credit Transcripts needed for Non-Credit Courses</w:t>
      </w:r>
    </w:p>
    <w:p w:rsidR="004103D0" w:rsidRDefault="004103D0" w:rsidP="00773E8C">
      <w:pPr>
        <w:pStyle w:val="NoSpacing"/>
        <w:numPr>
          <w:ilvl w:val="0"/>
          <w:numId w:val="18"/>
        </w:numPr>
        <w:ind w:left="1080"/>
        <w:rPr>
          <w:rFonts w:ascii="Verdana" w:hAnsi="Verdana"/>
        </w:rPr>
      </w:pPr>
      <w:r w:rsidRPr="00552E2D">
        <w:rPr>
          <w:rFonts w:ascii="Verdana" w:hAnsi="Verdana"/>
        </w:rPr>
        <w:t>Title V</w:t>
      </w:r>
      <w:r>
        <w:rPr>
          <w:rFonts w:ascii="Verdana" w:hAnsi="Verdana"/>
        </w:rPr>
        <w:t xml:space="preserve"> - Section 55070 </w:t>
      </w:r>
    </w:p>
    <w:p w:rsidR="00552E2D" w:rsidRPr="00552E2D" w:rsidRDefault="004103D0" w:rsidP="00773E8C">
      <w:pPr>
        <w:pStyle w:val="NoSpacing"/>
        <w:numPr>
          <w:ilvl w:val="0"/>
          <w:numId w:val="19"/>
        </w:numPr>
        <w:ind w:left="1440"/>
        <w:rPr>
          <w:rFonts w:ascii="Verdana" w:hAnsi="Verdana"/>
        </w:rPr>
      </w:pPr>
      <w:r>
        <w:rPr>
          <w:rFonts w:ascii="Verdana" w:hAnsi="Verdana"/>
        </w:rPr>
        <w:t>T</w:t>
      </w:r>
      <w:r w:rsidR="009121D5">
        <w:rPr>
          <w:rFonts w:ascii="Verdana" w:hAnsi="Verdana"/>
        </w:rPr>
        <w:t xml:space="preserve">hese </w:t>
      </w:r>
      <w:r>
        <w:rPr>
          <w:rFonts w:ascii="Verdana" w:hAnsi="Verdana"/>
        </w:rPr>
        <w:t xml:space="preserve">types of </w:t>
      </w:r>
      <w:r w:rsidR="009121D5">
        <w:rPr>
          <w:rFonts w:ascii="Verdana" w:hAnsi="Verdana"/>
        </w:rPr>
        <w:t>courses s</w:t>
      </w:r>
      <w:r w:rsidR="00552E2D" w:rsidRPr="00552E2D">
        <w:rPr>
          <w:rFonts w:ascii="Verdana" w:hAnsi="Verdana"/>
        </w:rPr>
        <w:t>hould not appear on Official Transcripts</w:t>
      </w:r>
    </w:p>
    <w:p w:rsidR="00552E2D" w:rsidRPr="00552E2D" w:rsidRDefault="00552E2D" w:rsidP="00773E8C">
      <w:pPr>
        <w:pStyle w:val="NoSpacing"/>
        <w:numPr>
          <w:ilvl w:val="0"/>
          <w:numId w:val="19"/>
        </w:numPr>
        <w:spacing w:after="120"/>
        <w:ind w:left="1440"/>
        <w:rPr>
          <w:rFonts w:ascii="Verdana" w:hAnsi="Verdana"/>
        </w:rPr>
      </w:pPr>
      <w:r w:rsidRPr="00552E2D">
        <w:rPr>
          <w:rFonts w:ascii="Verdana" w:hAnsi="Verdana"/>
        </w:rPr>
        <w:t xml:space="preserve">72 Hour Certificated Courses </w:t>
      </w:r>
      <w:r w:rsidR="009121D5">
        <w:rPr>
          <w:rFonts w:ascii="Verdana" w:hAnsi="Verdana"/>
        </w:rPr>
        <w:t>(Non-credit course)</w:t>
      </w:r>
    </w:p>
    <w:p w:rsidR="00552E2D" w:rsidRDefault="00552E2D" w:rsidP="00AA223B">
      <w:pPr>
        <w:pStyle w:val="NoSpacing"/>
        <w:numPr>
          <w:ilvl w:val="0"/>
          <w:numId w:val="17"/>
        </w:numPr>
        <w:spacing w:after="120"/>
        <w:rPr>
          <w:rFonts w:ascii="Verdana" w:hAnsi="Verdana"/>
        </w:rPr>
      </w:pPr>
      <w:r w:rsidRPr="00552E2D">
        <w:rPr>
          <w:rFonts w:ascii="Verdana" w:hAnsi="Verdana"/>
        </w:rPr>
        <w:t>Audit Courses are credited course and do appear on Official Transcripts</w:t>
      </w:r>
    </w:p>
    <w:p w:rsidR="00AA223B" w:rsidRPr="00AA223B" w:rsidRDefault="00AA223B" w:rsidP="00552E2D">
      <w:pPr>
        <w:pStyle w:val="NoSpacing"/>
        <w:numPr>
          <w:ilvl w:val="0"/>
          <w:numId w:val="17"/>
        </w:numPr>
        <w:rPr>
          <w:rFonts w:ascii="Verdana" w:hAnsi="Verdana"/>
          <w:color w:val="000000" w:themeColor="text1"/>
        </w:rPr>
      </w:pPr>
      <w:r w:rsidRPr="00216366">
        <w:rPr>
          <w:rFonts w:ascii="Verdana" w:hAnsi="Verdana"/>
          <w:i/>
          <w:color w:val="0000CC"/>
        </w:rPr>
        <w:t>Action Item:</w:t>
      </w:r>
      <w:r>
        <w:rPr>
          <w:rFonts w:ascii="Verdana" w:hAnsi="Verdana"/>
          <w:i/>
          <w:color w:val="0000CC"/>
        </w:rPr>
        <w:t xml:space="preserve"> </w:t>
      </w:r>
      <w:r w:rsidR="00082D89" w:rsidRPr="00266D3E">
        <w:rPr>
          <w:rFonts w:ascii="Verdana" w:hAnsi="Verdana"/>
          <w:color w:val="000000" w:themeColor="text1"/>
        </w:rPr>
        <w:t xml:space="preserve">In the mnemonic </w:t>
      </w:r>
      <w:r w:rsidR="00082D89" w:rsidRPr="00450539">
        <w:rPr>
          <w:rFonts w:ascii="Verdana" w:hAnsi="Verdana"/>
          <w:b/>
          <w:i/>
          <w:color w:val="000000" w:themeColor="text1"/>
        </w:rPr>
        <w:t>PROG-Academic Programs</w:t>
      </w:r>
      <w:r w:rsidR="00082D89" w:rsidRPr="00266D3E">
        <w:rPr>
          <w:rFonts w:ascii="Verdana" w:hAnsi="Verdana"/>
          <w:color w:val="000000" w:themeColor="text1"/>
        </w:rPr>
        <w:t xml:space="preserve">, </w:t>
      </w:r>
      <w:r w:rsidRPr="00266D3E">
        <w:rPr>
          <w:rFonts w:ascii="Verdana" w:hAnsi="Verdana"/>
          <w:color w:val="000000" w:themeColor="text1"/>
        </w:rPr>
        <w:t>Non</w:t>
      </w:r>
      <w:r w:rsidRPr="00AA223B">
        <w:rPr>
          <w:rFonts w:ascii="Verdana" w:hAnsi="Verdana"/>
          <w:color w:val="000000" w:themeColor="text1"/>
        </w:rPr>
        <w:t xml:space="preserve">-Credit Courses </w:t>
      </w:r>
      <w:r w:rsidR="00DC4682">
        <w:rPr>
          <w:rFonts w:ascii="Verdana" w:hAnsi="Verdana"/>
          <w:color w:val="000000" w:themeColor="text1"/>
        </w:rPr>
        <w:t xml:space="preserve">will be coded as ‘COMBINED Degree Audit Trans’ (i.e. </w:t>
      </w:r>
      <w:r w:rsidRPr="00AA223B">
        <w:rPr>
          <w:rFonts w:ascii="Verdana" w:hAnsi="Verdana"/>
          <w:color w:val="000000" w:themeColor="text1"/>
        </w:rPr>
        <w:t xml:space="preserve">Transcript Group = </w:t>
      </w:r>
      <w:r w:rsidR="00DC4682">
        <w:rPr>
          <w:rFonts w:ascii="Verdana" w:hAnsi="Verdana"/>
          <w:color w:val="000000" w:themeColor="text1"/>
        </w:rPr>
        <w:t>‘</w:t>
      </w:r>
      <w:r w:rsidRPr="00AA223B">
        <w:rPr>
          <w:rFonts w:ascii="Verdana" w:hAnsi="Verdana"/>
          <w:color w:val="000000" w:themeColor="text1"/>
        </w:rPr>
        <w:t>DA</w:t>
      </w:r>
      <w:r w:rsidR="00DC4682">
        <w:rPr>
          <w:rFonts w:ascii="Verdana" w:hAnsi="Verdana"/>
          <w:color w:val="000000" w:themeColor="text1"/>
        </w:rPr>
        <w:t>’</w:t>
      </w:r>
      <w:r w:rsidR="00082D89">
        <w:rPr>
          <w:rFonts w:ascii="Verdana" w:hAnsi="Verdana"/>
          <w:color w:val="000000" w:themeColor="text1"/>
        </w:rPr>
        <w:t>)</w:t>
      </w:r>
      <w:r w:rsidR="00DC4682">
        <w:rPr>
          <w:rFonts w:ascii="Verdana" w:hAnsi="Verdana"/>
          <w:color w:val="000000" w:themeColor="text1"/>
        </w:rPr>
        <w:t>.</w:t>
      </w:r>
    </w:p>
    <w:p w:rsidR="00552E2D" w:rsidRDefault="00552E2D" w:rsidP="008B2A7B">
      <w:pPr>
        <w:pStyle w:val="NoSpacing"/>
        <w:spacing w:after="120"/>
        <w:rPr>
          <w:rFonts w:ascii="Verdana" w:hAnsi="Verdana"/>
        </w:rPr>
      </w:pPr>
    </w:p>
    <w:p w:rsidR="00B952C9" w:rsidRDefault="00B952C9" w:rsidP="008B2A7B">
      <w:pPr>
        <w:pStyle w:val="NoSpacing"/>
        <w:spacing w:after="120"/>
        <w:rPr>
          <w:rFonts w:ascii="Verdana" w:hAnsi="Verdana"/>
        </w:rPr>
      </w:pPr>
    </w:p>
    <w:p w:rsidR="00552E2D" w:rsidRPr="00552E2D" w:rsidRDefault="0079062C" w:rsidP="009E6BF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0"/>
        <w:rPr>
          <w:rFonts w:ascii="Verdana" w:hAnsi="Verdana"/>
          <w:b/>
        </w:rPr>
      </w:pPr>
      <w:r>
        <w:rPr>
          <w:rFonts w:ascii="Verdana" w:hAnsi="Verdana"/>
          <w:b/>
          <w:color w:val="0000CC"/>
          <w:sz w:val="22"/>
          <w:szCs w:val="22"/>
        </w:rPr>
        <w:t>Making the Waitlist Viewable</w:t>
      </w:r>
      <w:r w:rsidR="00552E2D"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074CF7" w:rsidRPr="00074CF7">
        <w:rPr>
          <w:rFonts w:ascii="Verdana" w:hAnsi="Verdana"/>
          <w:color w:val="000000" w:themeColor="text1"/>
          <w:sz w:val="22"/>
          <w:szCs w:val="22"/>
        </w:rPr>
        <w:t xml:space="preserve">- </w:t>
      </w:r>
      <w:r w:rsidR="00552E2D" w:rsidRPr="00074CF7">
        <w:rPr>
          <w:rFonts w:ascii="Verdana" w:hAnsi="Verdana"/>
          <w:color w:val="000000" w:themeColor="text1"/>
        </w:rPr>
        <w:t xml:space="preserve">Joe </w:t>
      </w:r>
      <w:bookmarkStart w:id="0" w:name="_GoBack"/>
      <w:bookmarkEnd w:id="0"/>
      <w:proofErr w:type="spellStart"/>
      <w:r w:rsidR="00552E2D" w:rsidRPr="00074CF7">
        <w:rPr>
          <w:rFonts w:ascii="Verdana" w:hAnsi="Verdana"/>
          <w:color w:val="000000" w:themeColor="text1"/>
        </w:rPr>
        <w:t>Cabrales</w:t>
      </w:r>
      <w:proofErr w:type="spellEnd"/>
      <w:r w:rsidR="00552E2D" w:rsidRPr="00074CF7">
        <w:rPr>
          <w:rFonts w:ascii="Verdana" w:hAnsi="Verdana"/>
          <w:b/>
          <w:color w:val="000000" w:themeColor="text1"/>
        </w:rPr>
        <w:tab/>
      </w:r>
      <w:r w:rsidR="00552E2D" w:rsidRPr="00552E2D">
        <w:rPr>
          <w:rFonts w:ascii="Verdana" w:hAnsi="Verdana"/>
          <w:b/>
        </w:rPr>
        <w:tab/>
      </w:r>
    </w:p>
    <w:p w:rsidR="00563928" w:rsidRDefault="0079062C" w:rsidP="00563928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Can the Wait-List be viewable to Faculty after the Wait-List closes in </w:t>
      </w:r>
      <w:proofErr w:type="spellStart"/>
      <w:r>
        <w:rPr>
          <w:rFonts w:ascii="Verdana" w:hAnsi="Verdana"/>
        </w:rPr>
        <w:t>WebAdvisor</w:t>
      </w:r>
      <w:proofErr w:type="spellEnd"/>
      <w:r>
        <w:rPr>
          <w:rFonts w:ascii="Verdana" w:hAnsi="Verdana"/>
        </w:rPr>
        <w:t>?</w:t>
      </w:r>
      <w:r w:rsidR="00424506">
        <w:rPr>
          <w:rFonts w:ascii="Verdana" w:hAnsi="Verdana"/>
        </w:rPr>
        <w:t xml:space="preserve"> </w:t>
      </w:r>
    </w:p>
    <w:p w:rsidR="00563928" w:rsidRDefault="00563928" w:rsidP="00563928">
      <w:pPr>
        <w:pStyle w:val="NoSpacing"/>
        <w:numPr>
          <w:ilvl w:val="0"/>
          <w:numId w:val="18"/>
        </w:numPr>
        <w:spacing w:after="120"/>
        <w:rPr>
          <w:rFonts w:ascii="Verdana" w:hAnsi="Verdana"/>
        </w:rPr>
      </w:pPr>
      <w:proofErr w:type="spellStart"/>
      <w:r>
        <w:rPr>
          <w:rFonts w:ascii="Verdana" w:hAnsi="Verdana"/>
        </w:rPr>
        <w:t>DyAnn</w:t>
      </w:r>
      <w:proofErr w:type="spellEnd"/>
      <w:r>
        <w:rPr>
          <w:rFonts w:ascii="Verdana" w:hAnsi="Verdana"/>
        </w:rPr>
        <w:t xml:space="preserve"> Walter checked. Yes, the Wait-List Roster may be viewed before and after a section starts.</w:t>
      </w:r>
    </w:p>
    <w:p w:rsidR="00EA4FF5" w:rsidRDefault="00E519A0" w:rsidP="00EA4FF5">
      <w:pPr>
        <w:pStyle w:val="NoSpacing"/>
        <w:numPr>
          <w:ilvl w:val="0"/>
          <w:numId w:val="17"/>
        </w:numPr>
        <w:spacing w:after="120"/>
        <w:rPr>
          <w:rFonts w:ascii="Verdana" w:hAnsi="Verdana"/>
        </w:rPr>
      </w:pPr>
      <w:r w:rsidRPr="00EA4FF5">
        <w:rPr>
          <w:rFonts w:ascii="Verdana" w:hAnsi="Verdana"/>
        </w:rPr>
        <w:t xml:space="preserve">Can </w:t>
      </w:r>
      <w:r w:rsidR="00EA4FF5">
        <w:rPr>
          <w:rFonts w:ascii="Verdana" w:hAnsi="Verdana"/>
        </w:rPr>
        <w:t xml:space="preserve">the Wait-List </w:t>
      </w:r>
      <w:r w:rsidRPr="00EA4FF5">
        <w:rPr>
          <w:rFonts w:ascii="Verdana" w:hAnsi="Verdana"/>
        </w:rPr>
        <w:t>be used to add students if desired</w:t>
      </w:r>
      <w:r w:rsidR="00EA4FF5">
        <w:rPr>
          <w:rFonts w:ascii="Verdana" w:hAnsi="Verdana"/>
        </w:rPr>
        <w:t>?</w:t>
      </w:r>
    </w:p>
    <w:p w:rsidR="00393601" w:rsidRPr="00DC4682" w:rsidRDefault="00EA4FF5" w:rsidP="00EA4FF5">
      <w:pPr>
        <w:pStyle w:val="NoSpacing"/>
        <w:numPr>
          <w:ilvl w:val="0"/>
          <w:numId w:val="17"/>
        </w:numPr>
        <w:spacing w:after="120"/>
        <w:rPr>
          <w:rFonts w:ascii="Verdana" w:hAnsi="Verdana"/>
          <w:color w:val="000000" w:themeColor="text1"/>
        </w:rPr>
      </w:pPr>
      <w:r w:rsidRPr="00EA4FF5">
        <w:rPr>
          <w:rFonts w:ascii="Verdana" w:hAnsi="Verdana"/>
          <w:i/>
          <w:color w:val="0000CC"/>
        </w:rPr>
        <w:t>Action Item</w:t>
      </w:r>
      <w:r w:rsidRPr="00DC4682">
        <w:rPr>
          <w:rFonts w:ascii="Verdana" w:hAnsi="Verdana"/>
          <w:color w:val="000000" w:themeColor="text1"/>
        </w:rPr>
        <w:t xml:space="preserve">: </w:t>
      </w:r>
      <w:r w:rsidR="00DC4682" w:rsidRPr="00DC4682">
        <w:rPr>
          <w:rFonts w:ascii="Verdana" w:hAnsi="Verdana"/>
          <w:color w:val="000000" w:themeColor="text1"/>
        </w:rPr>
        <w:t>A</w:t>
      </w:r>
      <w:r w:rsidRPr="00DC4682">
        <w:rPr>
          <w:rFonts w:ascii="Verdana" w:hAnsi="Verdana"/>
          <w:color w:val="000000" w:themeColor="text1"/>
        </w:rPr>
        <w:t xml:space="preserve"> </w:t>
      </w:r>
      <w:proofErr w:type="spellStart"/>
      <w:r w:rsidRPr="00DC4682">
        <w:rPr>
          <w:rFonts w:ascii="Verdana" w:hAnsi="Verdana"/>
          <w:color w:val="000000" w:themeColor="text1"/>
        </w:rPr>
        <w:t>HelpDesk</w:t>
      </w:r>
      <w:proofErr w:type="spellEnd"/>
      <w:r w:rsidRPr="00DC4682">
        <w:rPr>
          <w:rFonts w:ascii="Verdana" w:hAnsi="Verdana"/>
          <w:color w:val="000000" w:themeColor="text1"/>
        </w:rPr>
        <w:t xml:space="preserve"> Ticket </w:t>
      </w:r>
      <w:r w:rsidR="00563928">
        <w:rPr>
          <w:rFonts w:ascii="Verdana" w:hAnsi="Verdana"/>
          <w:color w:val="000000" w:themeColor="text1"/>
        </w:rPr>
        <w:t>should b</w:t>
      </w:r>
      <w:r w:rsidR="00DC4682">
        <w:rPr>
          <w:rFonts w:ascii="Verdana" w:hAnsi="Verdana"/>
          <w:color w:val="000000" w:themeColor="text1"/>
        </w:rPr>
        <w:t xml:space="preserve">e created </w:t>
      </w:r>
      <w:r w:rsidRPr="00DC4682">
        <w:rPr>
          <w:rFonts w:ascii="Verdana" w:hAnsi="Verdana"/>
          <w:color w:val="000000" w:themeColor="text1"/>
        </w:rPr>
        <w:t>to research</w:t>
      </w:r>
      <w:r w:rsidR="00D66EAA">
        <w:rPr>
          <w:rFonts w:ascii="Verdana" w:hAnsi="Verdana"/>
          <w:color w:val="000000" w:themeColor="text1"/>
        </w:rPr>
        <w:t xml:space="preserve"> this request</w:t>
      </w:r>
      <w:r w:rsidR="00450539">
        <w:rPr>
          <w:rFonts w:ascii="Verdana" w:hAnsi="Verdana"/>
          <w:color w:val="000000" w:themeColor="text1"/>
        </w:rPr>
        <w:t>.</w:t>
      </w:r>
    </w:p>
    <w:p w:rsidR="00393601" w:rsidRDefault="00393601" w:rsidP="00393601">
      <w:pPr>
        <w:pStyle w:val="NoSpacing"/>
        <w:rPr>
          <w:rFonts w:ascii="Verdana" w:hAnsi="Verdana"/>
        </w:rPr>
      </w:pPr>
    </w:p>
    <w:p w:rsidR="00422640" w:rsidRDefault="00422640" w:rsidP="00422640">
      <w:pPr>
        <w:pStyle w:val="NoSpacing"/>
        <w:spacing w:after="120"/>
        <w:rPr>
          <w:rFonts w:ascii="Verdana" w:hAnsi="Verdana"/>
        </w:rPr>
      </w:pPr>
    </w:p>
    <w:p w:rsidR="00422640" w:rsidRPr="00552E2D" w:rsidRDefault="00450539" w:rsidP="009E6BF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240"/>
        <w:ind w:left="0"/>
        <w:rPr>
          <w:rFonts w:ascii="Verdana" w:hAnsi="Verdana"/>
          <w:b/>
        </w:rPr>
      </w:pPr>
      <w:r>
        <w:rPr>
          <w:rFonts w:ascii="Verdana" w:hAnsi="Verdana"/>
          <w:b/>
          <w:color w:val="0000CC"/>
          <w:sz w:val="22"/>
          <w:szCs w:val="22"/>
        </w:rPr>
        <w:t>Automate BOG Financial Aid</w:t>
      </w:r>
      <w:r w:rsidR="00074CF7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="00074CF7" w:rsidRPr="00074CF7">
        <w:rPr>
          <w:rFonts w:ascii="Verdana" w:hAnsi="Verdana"/>
          <w:color w:val="000000" w:themeColor="text1"/>
          <w:sz w:val="22"/>
          <w:szCs w:val="22"/>
        </w:rPr>
        <w:t xml:space="preserve">- </w:t>
      </w:r>
      <w:r w:rsidR="00422640" w:rsidRPr="00074CF7">
        <w:rPr>
          <w:rFonts w:ascii="Verdana" w:hAnsi="Verdana"/>
          <w:color w:val="000000" w:themeColor="text1"/>
        </w:rPr>
        <w:t xml:space="preserve">Joe </w:t>
      </w:r>
      <w:proofErr w:type="spellStart"/>
      <w:r w:rsidR="00422640" w:rsidRPr="00074CF7">
        <w:rPr>
          <w:rFonts w:ascii="Verdana" w:hAnsi="Verdana"/>
          <w:color w:val="000000" w:themeColor="text1"/>
        </w:rPr>
        <w:t>Cabrales</w:t>
      </w:r>
      <w:proofErr w:type="spellEnd"/>
      <w:r w:rsidR="00422640" w:rsidRPr="00074CF7">
        <w:rPr>
          <w:rFonts w:ascii="Verdana" w:hAnsi="Verdana"/>
          <w:color w:val="000000" w:themeColor="text1"/>
        </w:rPr>
        <w:tab/>
      </w:r>
      <w:r w:rsidR="00422640" w:rsidRPr="00552E2D">
        <w:rPr>
          <w:rFonts w:ascii="Verdana" w:hAnsi="Verdana"/>
          <w:b/>
        </w:rPr>
        <w:tab/>
      </w:r>
    </w:p>
    <w:p w:rsidR="00422640" w:rsidRDefault="00450539" w:rsidP="00422640">
      <w:pPr>
        <w:pStyle w:val="NoSpacing"/>
        <w:numPr>
          <w:ilvl w:val="0"/>
          <w:numId w:val="17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Student accounts need to get automatically re-billed.</w:t>
      </w:r>
    </w:p>
    <w:p w:rsidR="00450539" w:rsidRDefault="00450539" w:rsidP="00422640">
      <w:pPr>
        <w:pStyle w:val="NoSpacing"/>
        <w:numPr>
          <w:ilvl w:val="0"/>
          <w:numId w:val="17"/>
        </w:numPr>
        <w:spacing w:after="120"/>
        <w:rPr>
          <w:rFonts w:ascii="Verdana" w:hAnsi="Verdana"/>
        </w:rPr>
      </w:pPr>
      <w:r>
        <w:rPr>
          <w:rFonts w:ascii="Verdana" w:hAnsi="Verdana"/>
        </w:rPr>
        <w:t>Send email to the Student letting them know that they have received a BOG.</w:t>
      </w:r>
    </w:p>
    <w:p w:rsidR="00443C5E" w:rsidRPr="00443C5E" w:rsidRDefault="00D66EAA" w:rsidP="00443C5E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  <w:i/>
          <w:color w:val="0000CC"/>
        </w:rPr>
        <w:t xml:space="preserve">Possible </w:t>
      </w:r>
      <w:r w:rsidRPr="00D66EAA">
        <w:rPr>
          <w:rFonts w:ascii="Verdana" w:hAnsi="Verdana"/>
          <w:i/>
          <w:color w:val="0000CC"/>
        </w:rPr>
        <w:t>Solution</w:t>
      </w:r>
      <w:r w:rsidR="00514F6C">
        <w:rPr>
          <w:rFonts w:ascii="Verdana" w:hAnsi="Verdana"/>
          <w:i/>
          <w:color w:val="0000CC"/>
        </w:rPr>
        <w:t>s</w:t>
      </w:r>
      <w:r>
        <w:rPr>
          <w:rFonts w:ascii="Verdana" w:hAnsi="Verdana"/>
        </w:rPr>
        <w:t xml:space="preserve">: </w:t>
      </w:r>
    </w:p>
    <w:p w:rsidR="00514F6C" w:rsidRDefault="00514F6C" w:rsidP="00443C5E">
      <w:pPr>
        <w:pStyle w:val="NoSpacing"/>
        <w:numPr>
          <w:ilvl w:val="0"/>
          <w:numId w:val="21"/>
        </w:numPr>
        <w:spacing w:after="60"/>
        <w:rPr>
          <w:rFonts w:ascii="Verdana" w:hAnsi="Verdana"/>
        </w:rPr>
      </w:pPr>
      <w:r>
        <w:rPr>
          <w:rFonts w:ascii="Verdana" w:hAnsi="Verdana"/>
        </w:rPr>
        <w:t xml:space="preserve">Set-up a </w:t>
      </w:r>
      <w:proofErr w:type="spellStart"/>
      <w:r>
        <w:rPr>
          <w:rFonts w:ascii="Verdana" w:hAnsi="Verdana"/>
        </w:rPr>
        <w:t>c</w:t>
      </w:r>
      <w:r w:rsidRPr="00443C5E">
        <w:rPr>
          <w:rFonts w:ascii="Verdana" w:hAnsi="Verdana"/>
        </w:rPr>
        <w:t>ron</w:t>
      </w:r>
      <w:proofErr w:type="spellEnd"/>
      <w:r>
        <w:rPr>
          <w:rFonts w:ascii="Verdana" w:hAnsi="Verdana"/>
        </w:rPr>
        <w:t xml:space="preserve"> process</w:t>
      </w:r>
      <w:r w:rsidRPr="00443C5E">
        <w:rPr>
          <w:rFonts w:ascii="Verdana" w:hAnsi="Verdana"/>
        </w:rPr>
        <w:t xml:space="preserve"> </w:t>
      </w:r>
      <w:r>
        <w:rPr>
          <w:rFonts w:ascii="Verdana" w:hAnsi="Verdana"/>
        </w:rPr>
        <w:t>to run weekly</w:t>
      </w:r>
      <w:r w:rsidR="00C11CF0">
        <w:rPr>
          <w:rFonts w:ascii="Verdana" w:hAnsi="Verdana"/>
        </w:rPr>
        <w:t>.</w:t>
      </w:r>
    </w:p>
    <w:p w:rsidR="00443C5E" w:rsidRDefault="00443C5E" w:rsidP="00443C5E">
      <w:pPr>
        <w:pStyle w:val="NoSpacing"/>
        <w:numPr>
          <w:ilvl w:val="0"/>
          <w:numId w:val="21"/>
        </w:numPr>
        <w:spacing w:after="60"/>
        <w:rPr>
          <w:rFonts w:ascii="Verdana" w:hAnsi="Verdana"/>
        </w:rPr>
      </w:pPr>
      <w:r>
        <w:rPr>
          <w:rFonts w:ascii="Verdana" w:hAnsi="Verdana"/>
        </w:rPr>
        <w:t xml:space="preserve">Create a </w:t>
      </w:r>
      <w:proofErr w:type="spellStart"/>
      <w:r>
        <w:rPr>
          <w:rFonts w:ascii="Verdana" w:hAnsi="Verdana"/>
        </w:rPr>
        <w:t>Savedlist</w:t>
      </w:r>
      <w:proofErr w:type="spellEnd"/>
      <w:r>
        <w:rPr>
          <w:rFonts w:ascii="Verdana" w:hAnsi="Verdana"/>
        </w:rPr>
        <w:t xml:space="preserve"> for the re-bill process.</w:t>
      </w:r>
    </w:p>
    <w:p w:rsidR="00443C5E" w:rsidRDefault="00443C5E" w:rsidP="00443C5E">
      <w:pPr>
        <w:pStyle w:val="NoSpacing"/>
        <w:numPr>
          <w:ilvl w:val="0"/>
          <w:numId w:val="21"/>
        </w:numPr>
        <w:spacing w:after="60"/>
        <w:rPr>
          <w:rFonts w:ascii="Verdana" w:hAnsi="Verdana"/>
        </w:rPr>
      </w:pPr>
      <w:r>
        <w:rPr>
          <w:rFonts w:ascii="Verdana" w:hAnsi="Verdana"/>
        </w:rPr>
        <w:t>Noti</w:t>
      </w:r>
      <w:r w:rsidR="00D66EAA">
        <w:rPr>
          <w:rFonts w:ascii="Verdana" w:hAnsi="Verdana"/>
        </w:rPr>
        <w:t xml:space="preserve">fy Students via </w:t>
      </w:r>
      <w:proofErr w:type="spellStart"/>
      <w:r w:rsidR="00D66EAA">
        <w:rPr>
          <w:rFonts w:ascii="Verdana" w:hAnsi="Verdana"/>
        </w:rPr>
        <w:t>Comm</w:t>
      </w:r>
      <w:proofErr w:type="spellEnd"/>
      <w:r w:rsidR="00D66EAA">
        <w:rPr>
          <w:rFonts w:ascii="Verdana" w:hAnsi="Verdana"/>
        </w:rPr>
        <w:t xml:space="preserve"> Management.</w:t>
      </w:r>
      <w:r>
        <w:rPr>
          <w:rFonts w:ascii="Verdana" w:hAnsi="Verdana"/>
        </w:rPr>
        <w:t xml:space="preserve"> </w:t>
      </w:r>
    </w:p>
    <w:p w:rsidR="00D66EAA" w:rsidRDefault="00514F6C" w:rsidP="00D66EAA">
      <w:pPr>
        <w:pStyle w:val="NoSpacing"/>
        <w:numPr>
          <w:ilvl w:val="0"/>
          <w:numId w:val="21"/>
        </w:numPr>
        <w:spacing w:after="60"/>
        <w:rPr>
          <w:rFonts w:ascii="Verdana" w:hAnsi="Verdana"/>
        </w:rPr>
      </w:pPr>
      <w:r>
        <w:rPr>
          <w:rFonts w:ascii="Verdana" w:hAnsi="Verdana"/>
        </w:rPr>
        <w:t>May be able to use r</w:t>
      </w:r>
      <w:r w:rsidR="00D66EAA">
        <w:rPr>
          <w:rFonts w:ascii="Verdana" w:hAnsi="Verdana"/>
        </w:rPr>
        <w:t>egroup to s</w:t>
      </w:r>
      <w:r w:rsidR="00443C5E">
        <w:rPr>
          <w:rFonts w:ascii="Verdana" w:hAnsi="Verdana"/>
        </w:rPr>
        <w:t xml:space="preserve">chedule job </w:t>
      </w:r>
      <w:r w:rsidR="00D66EAA">
        <w:rPr>
          <w:rFonts w:ascii="Verdana" w:hAnsi="Verdana"/>
        </w:rPr>
        <w:t xml:space="preserve">and </w:t>
      </w:r>
      <w:r w:rsidR="00443C5E">
        <w:rPr>
          <w:rFonts w:ascii="Verdana" w:hAnsi="Verdana"/>
        </w:rPr>
        <w:t>email Students.</w:t>
      </w:r>
    </w:p>
    <w:p w:rsidR="00514F6C" w:rsidRDefault="00514F6C" w:rsidP="00514F6C">
      <w:pPr>
        <w:pStyle w:val="NoSpacing"/>
        <w:numPr>
          <w:ilvl w:val="0"/>
          <w:numId w:val="21"/>
        </w:numPr>
        <w:spacing w:after="60"/>
        <w:rPr>
          <w:rFonts w:ascii="Verdana" w:hAnsi="Verdana"/>
        </w:rPr>
      </w:pPr>
      <w:r>
        <w:rPr>
          <w:rFonts w:ascii="Verdana" w:hAnsi="Verdana"/>
        </w:rPr>
        <w:t>Re-bill only newly added BOG Students within a date range.</w:t>
      </w:r>
    </w:p>
    <w:p w:rsidR="00514F6C" w:rsidRPr="00514F6C" w:rsidRDefault="00514F6C" w:rsidP="00F210FA">
      <w:pPr>
        <w:pStyle w:val="NoSpacing"/>
        <w:numPr>
          <w:ilvl w:val="0"/>
          <w:numId w:val="23"/>
        </w:numPr>
        <w:spacing w:after="60"/>
        <w:rPr>
          <w:rFonts w:ascii="Verdana" w:hAnsi="Verdana"/>
        </w:rPr>
      </w:pPr>
      <w:r w:rsidRPr="00514F6C">
        <w:rPr>
          <w:rFonts w:ascii="Verdana" w:hAnsi="Verdana"/>
        </w:rPr>
        <w:t xml:space="preserve">Use an existing Informer Report: </w:t>
      </w:r>
      <w:r w:rsidRPr="00514F6C">
        <w:rPr>
          <w:rFonts w:ascii="Verdana" w:hAnsi="Verdana"/>
          <w:i/>
        </w:rPr>
        <w:t>Crafton BOG Students for Rebuilding.</w:t>
      </w:r>
    </w:p>
    <w:p w:rsidR="00514F6C" w:rsidRPr="00D66EAA" w:rsidRDefault="00514F6C" w:rsidP="00514F6C">
      <w:pPr>
        <w:pStyle w:val="NoSpacing"/>
        <w:numPr>
          <w:ilvl w:val="0"/>
          <w:numId w:val="22"/>
        </w:numPr>
        <w:spacing w:after="60"/>
        <w:rPr>
          <w:rFonts w:ascii="Verdana" w:hAnsi="Verdana"/>
          <w:i/>
        </w:rPr>
      </w:pPr>
      <w:r>
        <w:rPr>
          <w:rFonts w:ascii="Verdana" w:hAnsi="Verdana"/>
        </w:rPr>
        <w:t xml:space="preserve">Create a </w:t>
      </w:r>
      <w:proofErr w:type="spellStart"/>
      <w:r>
        <w:rPr>
          <w:rFonts w:ascii="Verdana" w:hAnsi="Verdana"/>
        </w:rPr>
        <w:t>Savedlist</w:t>
      </w:r>
      <w:proofErr w:type="spellEnd"/>
      <w:r>
        <w:rPr>
          <w:rFonts w:ascii="Verdana" w:hAnsi="Verdana"/>
        </w:rPr>
        <w:t xml:space="preserve"> from the Informer Report.</w:t>
      </w:r>
      <w:r w:rsidRPr="00D66EAA">
        <w:rPr>
          <w:rFonts w:ascii="Verdana" w:hAnsi="Verdana"/>
          <w:i/>
        </w:rPr>
        <w:t xml:space="preserve"> </w:t>
      </w:r>
    </w:p>
    <w:p w:rsidR="00514F6C" w:rsidRDefault="00514F6C" w:rsidP="00F210FA">
      <w:pPr>
        <w:pStyle w:val="NoSpacing"/>
        <w:spacing w:after="60"/>
        <w:ind w:left="1080"/>
        <w:rPr>
          <w:rFonts w:ascii="Verdana" w:hAnsi="Verdana"/>
        </w:rPr>
      </w:pPr>
    </w:p>
    <w:p w:rsidR="00422640" w:rsidRPr="00DC4682" w:rsidRDefault="00422640" w:rsidP="00422640">
      <w:pPr>
        <w:pStyle w:val="NoSpacing"/>
        <w:numPr>
          <w:ilvl w:val="0"/>
          <w:numId w:val="17"/>
        </w:numPr>
        <w:spacing w:after="120"/>
        <w:rPr>
          <w:rFonts w:ascii="Verdana" w:hAnsi="Verdana"/>
          <w:color w:val="000000" w:themeColor="text1"/>
        </w:rPr>
      </w:pPr>
      <w:r w:rsidRPr="00EA4FF5">
        <w:rPr>
          <w:rFonts w:ascii="Verdana" w:hAnsi="Verdana"/>
          <w:i/>
          <w:color w:val="0000CC"/>
        </w:rPr>
        <w:t>Action Item</w:t>
      </w:r>
      <w:r w:rsidRPr="00DC4682">
        <w:rPr>
          <w:rFonts w:ascii="Verdana" w:hAnsi="Verdana"/>
          <w:color w:val="000000" w:themeColor="text1"/>
        </w:rPr>
        <w:t xml:space="preserve">: </w:t>
      </w:r>
      <w:r w:rsidR="00C11CF0">
        <w:rPr>
          <w:rFonts w:ascii="Verdana" w:hAnsi="Verdana"/>
          <w:color w:val="000000" w:themeColor="text1"/>
        </w:rPr>
        <w:t xml:space="preserve">Joe </w:t>
      </w:r>
      <w:proofErr w:type="spellStart"/>
      <w:r w:rsidR="00C11CF0">
        <w:rPr>
          <w:rFonts w:ascii="Verdana" w:hAnsi="Verdana"/>
          <w:color w:val="000000" w:themeColor="text1"/>
        </w:rPr>
        <w:t>Cabrales</w:t>
      </w:r>
      <w:proofErr w:type="spellEnd"/>
      <w:r w:rsidR="00C11CF0">
        <w:rPr>
          <w:rFonts w:ascii="Verdana" w:hAnsi="Verdana"/>
          <w:color w:val="000000" w:themeColor="text1"/>
        </w:rPr>
        <w:t xml:space="preserve"> or Larry </w:t>
      </w:r>
      <w:proofErr w:type="spellStart"/>
      <w:r w:rsidR="00C11CF0">
        <w:rPr>
          <w:rFonts w:ascii="Verdana" w:hAnsi="Verdana"/>
          <w:color w:val="000000" w:themeColor="text1"/>
        </w:rPr>
        <w:t>Aycock</w:t>
      </w:r>
      <w:proofErr w:type="spellEnd"/>
      <w:r w:rsidR="00C11CF0">
        <w:rPr>
          <w:rFonts w:ascii="Verdana" w:hAnsi="Verdana"/>
          <w:color w:val="000000" w:themeColor="text1"/>
        </w:rPr>
        <w:t xml:space="preserve"> will need to s</w:t>
      </w:r>
      <w:r w:rsidR="00F210FA">
        <w:rPr>
          <w:rFonts w:ascii="Verdana" w:hAnsi="Verdana"/>
          <w:color w:val="000000" w:themeColor="text1"/>
        </w:rPr>
        <w:t>ubmit a Project request.</w:t>
      </w:r>
      <w:r w:rsidRPr="00DC4682">
        <w:rPr>
          <w:rFonts w:ascii="Verdana" w:hAnsi="Verdana"/>
          <w:color w:val="000000" w:themeColor="text1"/>
        </w:rPr>
        <w:t xml:space="preserve"> </w:t>
      </w:r>
    </w:p>
    <w:p w:rsidR="00422640" w:rsidRPr="00552E2D" w:rsidRDefault="00422640" w:rsidP="00422640">
      <w:pPr>
        <w:pStyle w:val="NoSpacing"/>
        <w:rPr>
          <w:rFonts w:ascii="Verdana" w:hAnsi="Verdana"/>
        </w:rPr>
      </w:pPr>
    </w:p>
    <w:sectPr w:rsidR="00422640" w:rsidRPr="00552E2D" w:rsidSect="00404371">
      <w:headerReference w:type="default" r:id="rId10"/>
      <w:footerReference w:type="default" r:id="rId11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9E6BFC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9E6BFC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A47BA3" w:rsidRPr="00B74936" w:rsidRDefault="00A47BA3" w:rsidP="00B74936">
      <w:pPr>
        <w:pStyle w:val="FootnoteText"/>
        <w:spacing w:after="60"/>
        <w:rPr>
          <w:color w:val="000000" w:themeColor="text1"/>
        </w:rPr>
      </w:pPr>
      <w:r w:rsidRPr="00424506">
        <w:rPr>
          <w:rStyle w:val="FootnoteReference"/>
          <w:b/>
          <w:color w:val="C00000"/>
        </w:rPr>
        <w:footnoteRef/>
      </w:r>
      <w:r w:rsidRPr="00B74936">
        <w:rPr>
          <w:color w:val="000000" w:themeColor="text1"/>
        </w:rPr>
        <w:t xml:space="preserve"> </w:t>
      </w:r>
      <w:r w:rsidR="00E12920" w:rsidRPr="00B74936">
        <w:rPr>
          <w:i/>
          <w:color w:val="000000" w:themeColor="text1"/>
        </w:rPr>
        <w:t>Some i</w:t>
      </w:r>
      <w:r w:rsidRPr="00B74936">
        <w:rPr>
          <w:rFonts w:ascii="Albertus Medium" w:hAnsi="Albertus Medium"/>
          <w:i/>
          <w:color w:val="000000" w:themeColor="text1"/>
          <w:sz w:val="19"/>
          <w:szCs w:val="19"/>
        </w:rPr>
        <w:t>ndividuals joining the meeting via phone may not be in the Attendance List.</w:t>
      </w:r>
    </w:p>
  </w:footnote>
  <w:footnote w:id="2">
    <w:p w:rsidR="00B74936" w:rsidRPr="00B74936" w:rsidRDefault="00B74936" w:rsidP="00B74936">
      <w:pPr>
        <w:pStyle w:val="FootnoteText"/>
        <w:spacing w:after="60"/>
        <w:rPr>
          <w:rFonts w:ascii="Albertus Medium" w:hAnsi="Albertus Medium"/>
          <w:color w:val="000000" w:themeColor="text1"/>
          <w:sz w:val="19"/>
          <w:szCs w:val="19"/>
        </w:rPr>
      </w:pPr>
      <w:r w:rsidRPr="00424506">
        <w:rPr>
          <w:rStyle w:val="FootnoteReference"/>
          <w:rFonts w:ascii="Albertus Medium" w:hAnsi="Albertus Medium"/>
          <w:b/>
          <w:color w:val="C00000"/>
          <w:sz w:val="19"/>
          <w:szCs w:val="19"/>
        </w:rPr>
        <w:footnoteRef/>
      </w:r>
      <w:r w:rsidRPr="00B74936">
        <w:rPr>
          <w:rFonts w:ascii="Albertus Medium" w:hAnsi="Albertus Medium"/>
          <w:color w:val="000000" w:themeColor="text1"/>
          <w:sz w:val="19"/>
          <w:szCs w:val="19"/>
        </w:rPr>
        <w:t xml:space="preserve"> </w:t>
      </w:r>
      <w:r w:rsidR="008B0EF7">
        <w:rPr>
          <w:rFonts w:ascii="Albertus Medium" w:hAnsi="Albertus Medium"/>
          <w:color w:val="000000" w:themeColor="text1"/>
          <w:sz w:val="19"/>
          <w:szCs w:val="19"/>
        </w:rPr>
        <w:t xml:space="preserve">SSSP is the </w:t>
      </w:r>
      <w:r w:rsidRPr="00B74936">
        <w:rPr>
          <w:rFonts w:ascii="Albertus Medium" w:hAnsi="Albertus Medium"/>
          <w:color w:val="000000" w:themeColor="text1"/>
          <w:sz w:val="19"/>
          <w:szCs w:val="19"/>
        </w:rPr>
        <w:t>Student Success and Support Program (formerly Matriculation)</w:t>
      </w:r>
    </w:p>
  </w:footnote>
  <w:footnote w:id="3">
    <w:p w:rsidR="00C636F9" w:rsidRPr="00B74936" w:rsidRDefault="00C636F9" w:rsidP="00B74936">
      <w:pPr>
        <w:pStyle w:val="FootnoteText"/>
        <w:rPr>
          <w:rFonts w:ascii="Albertus Medium" w:hAnsi="Albertus Medium"/>
          <w:sz w:val="19"/>
          <w:szCs w:val="19"/>
        </w:rPr>
      </w:pPr>
      <w:r w:rsidRPr="00424506">
        <w:rPr>
          <w:rStyle w:val="FootnoteReference"/>
          <w:rFonts w:ascii="Albertus Medium" w:hAnsi="Albertus Medium"/>
          <w:b/>
          <w:color w:val="C00000"/>
          <w:sz w:val="19"/>
          <w:szCs w:val="19"/>
        </w:rPr>
        <w:footnoteRef/>
      </w:r>
      <w:r w:rsidRPr="00B74936">
        <w:rPr>
          <w:rFonts w:ascii="Albertus Medium" w:hAnsi="Albertus Medium"/>
          <w:color w:val="000000" w:themeColor="text1"/>
          <w:sz w:val="19"/>
          <w:szCs w:val="19"/>
        </w:rPr>
        <w:t xml:space="preserve"> </w:t>
      </w:r>
      <w:r w:rsidRPr="00B74936">
        <w:rPr>
          <w:rFonts w:ascii="Albertus Medium" w:hAnsi="Albertus Medium"/>
          <w:color w:val="000000" w:themeColor="text1"/>
          <w:sz w:val="19"/>
          <w:szCs w:val="19"/>
          <w:lang w:val="en-GB"/>
        </w:rPr>
        <w:t>Project Glue, or CCC Glue, is an integration architecture being developed by the California Community</w:t>
      </w:r>
      <w:r w:rsidR="008B0EF7">
        <w:rPr>
          <w:rFonts w:ascii="Albertus Medium" w:hAnsi="Albertus Medium"/>
          <w:color w:val="000000" w:themeColor="text1"/>
          <w:sz w:val="19"/>
          <w:szCs w:val="19"/>
          <w:lang w:val="en-GB"/>
        </w:rPr>
        <w:t xml:space="preserve"> College’s </w:t>
      </w:r>
      <w:r w:rsidRPr="00B74936">
        <w:rPr>
          <w:rFonts w:ascii="Albertus Medium" w:hAnsi="Albertus Medium"/>
          <w:color w:val="000000" w:themeColor="text1"/>
          <w:sz w:val="19"/>
          <w:szCs w:val="19"/>
          <w:lang w:val="en-GB"/>
        </w:rPr>
        <w:t xml:space="preserve">Technology </w:t>
      </w:r>
      <w:proofErr w:type="spellStart"/>
      <w:r w:rsidRPr="00B74936">
        <w:rPr>
          <w:rFonts w:ascii="Albertus Medium" w:hAnsi="Albertus Medium"/>
          <w:color w:val="000000" w:themeColor="text1"/>
          <w:sz w:val="19"/>
          <w:szCs w:val="19"/>
          <w:lang w:val="en-GB"/>
        </w:rPr>
        <w:t>Center</w:t>
      </w:r>
      <w:proofErr w:type="spellEnd"/>
      <w:r w:rsidRPr="00B74936">
        <w:rPr>
          <w:rFonts w:ascii="Albertus Medium" w:hAnsi="Albertus Medium"/>
          <w:color w:val="000000" w:themeColor="text1"/>
          <w:sz w:val="19"/>
          <w:szCs w:val="19"/>
          <w:lang w:val="en-GB"/>
        </w:rPr>
        <w:t xml:space="preserve"> to allow disparate Student Information Systems (SIS) the ability to c</w:t>
      </w:r>
      <w:r w:rsidR="00B74936" w:rsidRPr="00B74936">
        <w:rPr>
          <w:rFonts w:ascii="Albertus Medium" w:hAnsi="Albertus Medium"/>
          <w:color w:val="000000" w:themeColor="text1"/>
          <w:sz w:val="19"/>
          <w:szCs w:val="19"/>
          <w:lang w:val="en-GB"/>
        </w:rPr>
        <w:t xml:space="preserve">onnect in a standardized way to </w:t>
      </w:r>
      <w:r w:rsidRPr="00B74936">
        <w:rPr>
          <w:rFonts w:ascii="Albertus Medium" w:hAnsi="Albertus Medium"/>
          <w:color w:val="000000" w:themeColor="text1"/>
          <w:sz w:val="19"/>
          <w:szCs w:val="19"/>
          <w:lang w:val="en-GB"/>
        </w:rPr>
        <w:t>system-wide technologies.</w:t>
      </w:r>
    </w:p>
  </w:footnote>
  <w:footnote w:id="4">
    <w:p w:rsidR="00A1183F" w:rsidRDefault="00A1183F" w:rsidP="00DD203E">
      <w:pPr>
        <w:pStyle w:val="NormalWeb"/>
        <w:ind w:left="72"/>
        <w:rPr>
          <w:rFonts w:ascii="Calibri" w:hAnsi="Calibri"/>
          <w:color w:val="000000"/>
          <w:sz w:val="22"/>
          <w:szCs w:val="22"/>
        </w:rPr>
      </w:pPr>
      <w:r w:rsidRPr="00424506">
        <w:rPr>
          <w:rStyle w:val="FootnoteReference"/>
          <w:b/>
          <w:color w:val="C00000"/>
        </w:rPr>
        <w:footnoteRef/>
      </w:r>
      <w: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>The Refund Policy must be “prominently displayed” by the Checkout, Buy Button, or in the section where payment is collected or given.</w:t>
      </w:r>
    </w:p>
    <w:p w:rsidR="00A1183F" w:rsidRDefault="00A1183F" w:rsidP="00A1183F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 </w:t>
      </w:r>
    </w:p>
    <w:p w:rsidR="00A1183F" w:rsidRDefault="00A1183F" w:rsidP="00DD203E">
      <w:pPr>
        <w:pStyle w:val="NormalWeb"/>
        <w:ind w:left="7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Unique laws by state about time frames (typically 30 days) can be found here: </w:t>
      </w:r>
      <w:hyperlink r:id="rId1" w:history="1">
        <w:r>
          <w:rPr>
            <w:rStyle w:val="Hyperlink"/>
            <w:rFonts w:ascii="Calibri" w:hAnsi="Calibri"/>
            <w:i/>
            <w:iCs/>
            <w:color w:val="0563C1"/>
            <w:sz w:val="22"/>
            <w:szCs w:val="22"/>
          </w:rPr>
          <w:t>http://consumer.findlaw.com/consumer-transactions/customer-returns-and-refund-laws-by-state.html</w:t>
        </w:r>
      </w:hyperlink>
    </w:p>
    <w:p w:rsidR="00A1183F" w:rsidRDefault="00A1183F">
      <w:pPr>
        <w:pStyle w:val="FootnoteText"/>
      </w:pPr>
    </w:p>
  </w:footnote>
  <w:footnote w:id="5">
    <w:p w:rsidR="00BE328A" w:rsidRDefault="00BE328A" w:rsidP="00BE328A">
      <w:pPr>
        <w:pStyle w:val="FootnoteText"/>
      </w:pPr>
      <w:r w:rsidRPr="00424506">
        <w:rPr>
          <w:rStyle w:val="FootnoteReference"/>
          <w:b/>
          <w:color w:val="C00000"/>
        </w:rPr>
        <w:footnoteRef/>
      </w:r>
      <w:r w:rsidRPr="00424506">
        <w:rPr>
          <w:b/>
          <w:color w:val="C00000"/>
        </w:rPr>
        <w:t xml:space="preserve"> </w:t>
      </w:r>
      <w:proofErr w:type="spellStart"/>
      <w:r w:rsidRPr="00216366">
        <w:rPr>
          <w:rFonts w:ascii="Albertus Medium" w:hAnsi="Albertus Medium"/>
          <w:sz w:val="19"/>
          <w:szCs w:val="19"/>
        </w:rPr>
        <w:t>WebAdvisor</w:t>
      </w:r>
      <w:proofErr w:type="spellEnd"/>
      <w:r w:rsidRPr="00216366">
        <w:rPr>
          <w:rFonts w:ascii="Albertus Medium" w:hAnsi="Albertus Medium"/>
          <w:sz w:val="19"/>
          <w:szCs w:val="19"/>
        </w:rPr>
        <w:t xml:space="preserve"> calls Self Service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A47BA3" w:rsidRDefault="009E6BFC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8"/>
        <w:szCs w:val="48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A47BA3" w:rsidRPr="00A47BA3">
      <w:rPr>
        <w:rFonts w:ascii="Antique Olive Roman" w:hAnsi="Antique Olive Roman"/>
        <w:b/>
        <w:color w:val="000000" w:themeColor="text1"/>
        <w:sz w:val="48"/>
        <w:szCs w:val="48"/>
      </w:rPr>
      <w:t>Meeting Notes</w:t>
    </w:r>
  </w:p>
  <w:p w:rsidR="00C0567A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A47BA3" w:rsidRPr="00A47BA3">
      <w:rPr>
        <w:rFonts w:ascii="Antique Olive Roman" w:hAnsi="Antique Olive Roman"/>
        <w:b/>
        <w:i/>
        <w:color w:val="0000CC"/>
        <w:sz w:val="22"/>
        <w:szCs w:val="22"/>
      </w:rPr>
      <w:t xml:space="preserve">Wednesday, </w:t>
    </w:r>
    <w:r w:rsidR="00FE0789" w:rsidRPr="00A47BA3">
      <w:rPr>
        <w:rFonts w:ascii="Antique Olive Roman" w:hAnsi="Antique Olive Roman"/>
        <w:b/>
        <w:i/>
        <w:color w:val="0000CC"/>
        <w:sz w:val="22"/>
        <w:szCs w:val="22"/>
      </w:rPr>
      <w:t xml:space="preserve">August </w:t>
    </w:r>
    <w:r w:rsidR="006C09D0">
      <w:rPr>
        <w:rFonts w:ascii="Antique Olive Roman" w:hAnsi="Antique Olive Roman"/>
        <w:b/>
        <w:i/>
        <w:color w:val="0000CC"/>
        <w:sz w:val="22"/>
        <w:szCs w:val="22"/>
      </w:rPr>
      <w:t>23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A47BA3" w:rsidRPr="007D6A98" w:rsidRDefault="00A47BA3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CD6"/>
    <w:multiLevelType w:val="hybridMultilevel"/>
    <w:tmpl w:val="CCE4C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B2C7F"/>
    <w:multiLevelType w:val="hybridMultilevel"/>
    <w:tmpl w:val="609A7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F3346"/>
    <w:multiLevelType w:val="hybridMultilevel"/>
    <w:tmpl w:val="0D028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35B6"/>
    <w:multiLevelType w:val="hybridMultilevel"/>
    <w:tmpl w:val="8A9AA6A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B50BFC"/>
    <w:multiLevelType w:val="hybridMultilevel"/>
    <w:tmpl w:val="F03A81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12523"/>
    <w:multiLevelType w:val="hybridMultilevel"/>
    <w:tmpl w:val="82CA0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52DE2"/>
    <w:multiLevelType w:val="hybridMultilevel"/>
    <w:tmpl w:val="BEA2F6EC"/>
    <w:lvl w:ilvl="0" w:tplc="0D6EB9F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96FFA"/>
    <w:multiLevelType w:val="hybridMultilevel"/>
    <w:tmpl w:val="439055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4407C"/>
    <w:multiLevelType w:val="hybridMultilevel"/>
    <w:tmpl w:val="345069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83456"/>
    <w:multiLevelType w:val="hybridMultilevel"/>
    <w:tmpl w:val="0FDA7A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754A1D"/>
    <w:multiLevelType w:val="hybridMultilevel"/>
    <w:tmpl w:val="092C19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ED48B6"/>
    <w:multiLevelType w:val="hybridMultilevel"/>
    <w:tmpl w:val="B3E62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568A666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333333"/>
        <w:sz w:val="21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C4769"/>
    <w:multiLevelType w:val="hybridMultilevel"/>
    <w:tmpl w:val="87F08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A1C98"/>
    <w:multiLevelType w:val="hybridMultilevel"/>
    <w:tmpl w:val="EABA5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E5655"/>
    <w:multiLevelType w:val="hybridMultilevel"/>
    <w:tmpl w:val="C7CEBE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5303B4"/>
    <w:multiLevelType w:val="hybridMultilevel"/>
    <w:tmpl w:val="62B420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36E74"/>
    <w:multiLevelType w:val="hybridMultilevel"/>
    <w:tmpl w:val="687A6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170609"/>
    <w:multiLevelType w:val="hybridMultilevel"/>
    <w:tmpl w:val="88E2A7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3C775A"/>
    <w:multiLevelType w:val="hybridMultilevel"/>
    <w:tmpl w:val="F5E603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A81892"/>
    <w:multiLevelType w:val="hybridMultilevel"/>
    <w:tmpl w:val="7D5EF9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7C3F38"/>
    <w:multiLevelType w:val="hybridMultilevel"/>
    <w:tmpl w:val="32FAFB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C73B29"/>
    <w:multiLevelType w:val="hybridMultilevel"/>
    <w:tmpl w:val="4CC0F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8"/>
  </w:num>
  <w:num w:numId="10">
    <w:abstractNumId w:val="15"/>
  </w:num>
  <w:num w:numId="11">
    <w:abstractNumId w:val="22"/>
  </w:num>
  <w:num w:numId="12">
    <w:abstractNumId w:val="1"/>
  </w:num>
  <w:num w:numId="13">
    <w:abstractNumId w:val="20"/>
  </w:num>
  <w:num w:numId="14">
    <w:abstractNumId w:val="12"/>
  </w:num>
  <w:num w:numId="15">
    <w:abstractNumId w:val="0"/>
  </w:num>
  <w:num w:numId="16">
    <w:abstractNumId w:val="21"/>
  </w:num>
  <w:num w:numId="17">
    <w:abstractNumId w:val="17"/>
  </w:num>
  <w:num w:numId="18">
    <w:abstractNumId w:val="13"/>
  </w:num>
  <w:num w:numId="19">
    <w:abstractNumId w:val="14"/>
  </w:num>
  <w:num w:numId="20">
    <w:abstractNumId w:val="3"/>
  </w:num>
  <w:num w:numId="21">
    <w:abstractNumId w:val="8"/>
  </w:num>
  <w:num w:numId="22">
    <w:abstractNumId w:val="19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702E5"/>
    <w:rsid w:val="00070D8E"/>
    <w:rsid w:val="00074CF7"/>
    <w:rsid w:val="00082D89"/>
    <w:rsid w:val="00094A42"/>
    <w:rsid w:val="000952DA"/>
    <w:rsid w:val="0009532C"/>
    <w:rsid w:val="000A4087"/>
    <w:rsid w:val="000A76CB"/>
    <w:rsid w:val="000B2179"/>
    <w:rsid w:val="000C57D3"/>
    <w:rsid w:val="000D0683"/>
    <w:rsid w:val="000F21BD"/>
    <w:rsid w:val="001035C1"/>
    <w:rsid w:val="00104084"/>
    <w:rsid w:val="00105839"/>
    <w:rsid w:val="00106250"/>
    <w:rsid w:val="00123422"/>
    <w:rsid w:val="001251C3"/>
    <w:rsid w:val="00131FAF"/>
    <w:rsid w:val="0013410C"/>
    <w:rsid w:val="00135ED7"/>
    <w:rsid w:val="00137345"/>
    <w:rsid w:val="001504A9"/>
    <w:rsid w:val="001542EC"/>
    <w:rsid w:val="0015743B"/>
    <w:rsid w:val="00160AF5"/>
    <w:rsid w:val="001641EA"/>
    <w:rsid w:val="00167BE0"/>
    <w:rsid w:val="001732A5"/>
    <w:rsid w:val="0018387B"/>
    <w:rsid w:val="00194E73"/>
    <w:rsid w:val="00197284"/>
    <w:rsid w:val="0019796A"/>
    <w:rsid w:val="001A6800"/>
    <w:rsid w:val="001A6B47"/>
    <w:rsid w:val="001B7571"/>
    <w:rsid w:val="001C5682"/>
    <w:rsid w:val="001D480B"/>
    <w:rsid w:val="001E4702"/>
    <w:rsid w:val="001F1F56"/>
    <w:rsid w:val="001F7AC0"/>
    <w:rsid w:val="00201871"/>
    <w:rsid w:val="002024CE"/>
    <w:rsid w:val="00205763"/>
    <w:rsid w:val="002057A5"/>
    <w:rsid w:val="002101AF"/>
    <w:rsid w:val="00212AA3"/>
    <w:rsid w:val="0021383F"/>
    <w:rsid w:val="00216366"/>
    <w:rsid w:val="00217DAD"/>
    <w:rsid w:val="002219E6"/>
    <w:rsid w:val="00221FA0"/>
    <w:rsid w:val="002252BF"/>
    <w:rsid w:val="002254B5"/>
    <w:rsid w:val="00233925"/>
    <w:rsid w:val="00241913"/>
    <w:rsid w:val="002504AA"/>
    <w:rsid w:val="00257BB5"/>
    <w:rsid w:val="0026316F"/>
    <w:rsid w:val="00266D3E"/>
    <w:rsid w:val="00270187"/>
    <w:rsid w:val="00273D08"/>
    <w:rsid w:val="0028200F"/>
    <w:rsid w:val="00294AD8"/>
    <w:rsid w:val="002B76D3"/>
    <w:rsid w:val="002C176B"/>
    <w:rsid w:val="002C42CF"/>
    <w:rsid w:val="002C4AE7"/>
    <w:rsid w:val="002D4119"/>
    <w:rsid w:val="002F1663"/>
    <w:rsid w:val="002F5CDE"/>
    <w:rsid w:val="00300235"/>
    <w:rsid w:val="00317127"/>
    <w:rsid w:val="003226FE"/>
    <w:rsid w:val="00324844"/>
    <w:rsid w:val="003253A0"/>
    <w:rsid w:val="00325EA5"/>
    <w:rsid w:val="003307B3"/>
    <w:rsid w:val="00337171"/>
    <w:rsid w:val="00340D51"/>
    <w:rsid w:val="00342042"/>
    <w:rsid w:val="00346EF3"/>
    <w:rsid w:val="00354EA4"/>
    <w:rsid w:val="00356CB7"/>
    <w:rsid w:val="003577CD"/>
    <w:rsid w:val="0036047E"/>
    <w:rsid w:val="00366A5B"/>
    <w:rsid w:val="00367F3B"/>
    <w:rsid w:val="00382165"/>
    <w:rsid w:val="003928F3"/>
    <w:rsid w:val="00393601"/>
    <w:rsid w:val="00396883"/>
    <w:rsid w:val="003A125E"/>
    <w:rsid w:val="003A5417"/>
    <w:rsid w:val="003B08DA"/>
    <w:rsid w:val="003B5711"/>
    <w:rsid w:val="003C2A32"/>
    <w:rsid w:val="003C2B6A"/>
    <w:rsid w:val="003C39B7"/>
    <w:rsid w:val="003E4DDC"/>
    <w:rsid w:val="003F1C8D"/>
    <w:rsid w:val="003F2734"/>
    <w:rsid w:val="003F49AE"/>
    <w:rsid w:val="00402D39"/>
    <w:rsid w:val="00404371"/>
    <w:rsid w:val="00405EFA"/>
    <w:rsid w:val="004103D0"/>
    <w:rsid w:val="0041685D"/>
    <w:rsid w:val="00417F1F"/>
    <w:rsid w:val="00422640"/>
    <w:rsid w:val="0042359F"/>
    <w:rsid w:val="00424506"/>
    <w:rsid w:val="0044139B"/>
    <w:rsid w:val="00441BF4"/>
    <w:rsid w:val="00443C5E"/>
    <w:rsid w:val="00450539"/>
    <w:rsid w:val="0046314B"/>
    <w:rsid w:val="00463BF9"/>
    <w:rsid w:val="004728F9"/>
    <w:rsid w:val="00495C59"/>
    <w:rsid w:val="004A0878"/>
    <w:rsid w:val="004A3BCF"/>
    <w:rsid w:val="004B1C47"/>
    <w:rsid w:val="004B51BB"/>
    <w:rsid w:val="004D1196"/>
    <w:rsid w:val="004E31F8"/>
    <w:rsid w:val="004E75A0"/>
    <w:rsid w:val="004F0954"/>
    <w:rsid w:val="005019E0"/>
    <w:rsid w:val="0050640E"/>
    <w:rsid w:val="0050784F"/>
    <w:rsid w:val="00514F6C"/>
    <w:rsid w:val="00515D44"/>
    <w:rsid w:val="00527372"/>
    <w:rsid w:val="005336CE"/>
    <w:rsid w:val="00536FF0"/>
    <w:rsid w:val="00541DF1"/>
    <w:rsid w:val="00544025"/>
    <w:rsid w:val="0054512D"/>
    <w:rsid w:val="0054708E"/>
    <w:rsid w:val="0055086F"/>
    <w:rsid w:val="00552E2D"/>
    <w:rsid w:val="0055716E"/>
    <w:rsid w:val="00563928"/>
    <w:rsid w:val="00566BBF"/>
    <w:rsid w:val="00573E49"/>
    <w:rsid w:val="00575DF9"/>
    <w:rsid w:val="0057614C"/>
    <w:rsid w:val="00586581"/>
    <w:rsid w:val="00591BC6"/>
    <w:rsid w:val="005A1CD4"/>
    <w:rsid w:val="005B38D9"/>
    <w:rsid w:val="005C17F0"/>
    <w:rsid w:val="005E6535"/>
    <w:rsid w:val="005F6825"/>
    <w:rsid w:val="0060427F"/>
    <w:rsid w:val="00622CC5"/>
    <w:rsid w:val="00632D63"/>
    <w:rsid w:val="00642979"/>
    <w:rsid w:val="0065373E"/>
    <w:rsid w:val="00653D90"/>
    <w:rsid w:val="00680C6E"/>
    <w:rsid w:val="00681162"/>
    <w:rsid w:val="00687519"/>
    <w:rsid w:val="006968C5"/>
    <w:rsid w:val="006A3717"/>
    <w:rsid w:val="006A480E"/>
    <w:rsid w:val="006B1D38"/>
    <w:rsid w:val="006C09D0"/>
    <w:rsid w:val="006C3213"/>
    <w:rsid w:val="006D0186"/>
    <w:rsid w:val="006D082E"/>
    <w:rsid w:val="006D4F95"/>
    <w:rsid w:val="006D55F0"/>
    <w:rsid w:val="006D5720"/>
    <w:rsid w:val="006D5F40"/>
    <w:rsid w:val="006E306A"/>
    <w:rsid w:val="006F7263"/>
    <w:rsid w:val="00705C19"/>
    <w:rsid w:val="0070652B"/>
    <w:rsid w:val="00710CE6"/>
    <w:rsid w:val="0072167F"/>
    <w:rsid w:val="007228CC"/>
    <w:rsid w:val="00723E74"/>
    <w:rsid w:val="007256E7"/>
    <w:rsid w:val="00732C06"/>
    <w:rsid w:val="00733352"/>
    <w:rsid w:val="0073342C"/>
    <w:rsid w:val="00734CA0"/>
    <w:rsid w:val="00747E06"/>
    <w:rsid w:val="00755952"/>
    <w:rsid w:val="00756E4C"/>
    <w:rsid w:val="00763030"/>
    <w:rsid w:val="00773E8C"/>
    <w:rsid w:val="00784F58"/>
    <w:rsid w:val="00785152"/>
    <w:rsid w:val="00787131"/>
    <w:rsid w:val="0079062C"/>
    <w:rsid w:val="00794577"/>
    <w:rsid w:val="00797004"/>
    <w:rsid w:val="00797AF7"/>
    <w:rsid w:val="007A2711"/>
    <w:rsid w:val="007A4BA9"/>
    <w:rsid w:val="007B4305"/>
    <w:rsid w:val="007B777B"/>
    <w:rsid w:val="007C719E"/>
    <w:rsid w:val="007D2C25"/>
    <w:rsid w:val="007D6A98"/>
    <w:rsid w:val="007E0D9B"/>
    <w:rsid w:val="007E5DA5"/>
    <w:rsid w:val="007F19BF"/>
    <w:rsid w:val="007F3EA2"/>
    <w:rsid w:val="0080598B"/>
    <w:rsid w:val="00817E1B"/>
    <w:rsid w:val="00821A3A"/>
    <w:rsid w:val="0082239D"/>
    <w:rsid w:val="008227B3"/>
    <w:rsid w:val="00833CCF"/>
    <w:rsid w:val="008408EB"/>
    <w:rsid w:val="008432C3"/>
    <w:rsid w:val="00844C59"/>
    <w:rsid w:val="00850602"/>
    <w:rsid w:val="00856B0E"/>
    <w:rsid w:val="0086070F"/>
    <w:rsid w:val="00862B67"/>
    <w:rsid w:val="00874739"/>
    <w:rsid w:val="00874BC1"/>
    <w:rsid w:val="00876C44"/>
    <w:rsid w:val="00882864"/>
    <w:rsid w:val="00884A7B"/>
    <w:rsid w:val="00896AED"/>
    <w:rsid w:val="008A6F44"/>
    <w:rsid w:val="008B0EF7"/>
    <w:rsid w:val="008B2A7B"/>
    <w:rsid w:val="008C10A0"/>
    <w:rsid w:val="008C2A93"/>
    <w:rsid w:val="008D4DEA"/>
    <w:rsid w:val="008D5A59"/>
    <w:rsid w:val="008E1C59"/>
    <w:rsid w:val="008E20E7"/>
    <w:rsid w:val="008F7421"/>
    <w:rsid w:val="00905EB0"/>
    <w:rsid w:val="00910CE6"/>
    <w:rsid w:val="009121D5"/>
    <w:rsid w:val="009128EE"/>
    <w:rsid w:val="009165F3"/>
    <w:rsid w:val="009206D3"/>
    <w:rsid w:val="009240AA"/>
    <w:rsid w:val="00924428"/>
    <w:rsid w:val="009251D3"/>
    <w:rsid w:val="0094735E"/>
    <w:rsid w:val="0095427A"/>
    <w:rsid w:val="00956DB5"/>
    <w:rsid w:val="009637E8"/>
    <w:rsid w:val="0097303B"/>
    <w:rsid w:val="00975309"/>
    <w:rsid w:val="00996776"/>
    <w:rsid w:val="009976EE"/>
    <w:rsid w:val="009A3A77"/>
    <w:rsid w:val="009B3194"/>
    <w:rsid w:val="009B3A39"/>
    <w:rsid w:val="009B6169"/>
    <w:rsid w:val="009C7AFB"/>
    <w:rsid w:val="009D1C73"/>
    <w:rsid w:val="009D2569"/>
    <w:rsid w:val="009D43E1"/>
    <w:rsid w:val="009E005F"/>
    <w:rsid w:val="009E265B"/>
    <w:rsid w:val="009E39C8"/>
    <w:rsid w:val="009E6BFC"/>
    <w:rsid w:val="009F30C1"/>
    <w:rsid w:val="009F5BD3"/>
    <w:rsid w:val="009F78AA"/>
    <w:rsid w:val="00A10341"/>
    <w:rsid w:val="00A1183F"/>
    <w:rsid w:val="00A168F5"/>
    <w:rsid w:val="00A24A50"/>
    <w:rsid w:val="00A270F9"/>
    <w:rsid w:val="00A272B3"/>
    <w:rsid w:val="00A30BC6"/>
    <w:rsid w:val="00A3133A"/>
    <w:rsid w:val="00A40731"/>
    <w:rsid w:val="00A40D2F"/>
    <w:rsid w:val="00A45BA8"/>
    <w:rsid w:val="00A47BA3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223B"/>
    <w:rsid w:val="00AA5169"/>
    <w:rsid w:val="00AB1BBB"/>
    <w:rsid w:val="00AC6A8B"/>
    <w:rsid w:val="00AC71CD"/>
    <w:rsid w:val="00AD10EE"/>
    <w:rsid w:val="00AD143A"/>
    <w:rsid w:val="00AD3810"/>
    <w:rsid w:val="00AD52ED"/>
    <w:rsid w:val="00AD7B7A"/>
    <w:rsid w:val="00AD7BFA"/>
    <w:rsid w:val="00B020EB"/>
    <w:rsid w:val="00B0455B"/>
    <w:rsid w:val="00B131F3"/>
    <w:rsid w:val="00B2360D"/>
    <w:rsid w:val="00B24C21"/>
    <w:rsid w:val="00B26F61"/>
    <w:rsid w:val="00B37A2D"/>
    <w:rsid w:val="00B50DBD"/>
    <w:rsid w:val="00B62B70"/>
    <w:rsid w:val="00B656FA"/>
    <w:rsid w:val="00B74936"/>
    <w:rsid w:val="00B75610"/>
    <w:rsid w:val="00B85287"/>
    <w:rsid w:val="00B859A0"/>
    <w:rsid w:val="00B9360F"/>
    <w:rsid w:val="00B952C9"/>
    <w:rsid w:val="00BC1006"/>
    <w:rsid w:val="00BD49D4"/>
    <w:rsid w:val="00BE328A"/>
    <w:rsid w:val="00BE71D1"/>
    <w:rsid w:val="00BF7039"/>
    <w:rsid w:val="00C0567A"/>
    <w:rsid w:val="00C06EEC"/>
    <w:rsid w:val="00C11281"/>
    <w:rsid w:val="00C11CF0"/>
    <w:rsid w:val="00C17EA3"/>
    <w:rsid w:val="00C2394A"/>
    <w:rsid w:val="00C24100"/>
    <w:rsid w:val="00C33EB7"/>
    <w:rsid w:val="00C4114E"/>
    <w:rsid w:val="00C44312"/>
    <w:rsid w:val="00C502BD"/>
    <w:rsid w:val="00C5137C"/>
    <w:rsid w:val="00C517BD"/>
    <w:rsid w:val="00C618B0"/>
    <w:rsid w:val="00C62FBA"/>
    <w:rsid w:val="00C636F9"/>
    <w:rsid w:val="00C66E6F"/>
    <w:rsid w:val="00C81168"/>
    <w:rsid w:val="00C847ED"/>
    <w:rsid w:val="00C874C5"/>
    <w:rsid w:val="00C91AB0"/>
    <w:rsid w:val="00C92DDF"/>
    <w:rsid w:val="00C9687C"/>
    <w:rsid w:val="00CA1A76"/>
    <w:rsid w:val="00CB1693"/>
    <w:rsid w:val="00CB5F35"/>
    <w:rsid w:val="00CC040E"/>
    <w:rsid w:val="00CC4182"/>
    <w:rsid w:val="00CD0DB7"/>
    <w:rsid w:val="00CD1494"/>
    <w:rsid w:val="00CD24A2"/>
    <w:rsid w:val="00CD5C63"/>
    <w:rsid w:val="00CE1A9B"/>
    <w:rsid w:val="00CE2EB8"/>
    <w:rsid w:val="00CF0C0D"/>
    <w:rsid w:val="00CF5C21"/>
    <w:rsid w:val="00CF79C7"/>
    <w:rsid w:val="00D01B6A"/>
    <w:rsid w:val="00D05571"/>
    <w:rsid w:val="00D06CE5"/>
    <w:rsid w:val="00D149AE"/>
    <w:rsid w:val="00D35065"/>
    <w:rsid w:val="00D4706C"/>
    <w:rsid w:val="00D64359"/>
    <w:rsid w:val="00D66EAA"/>
    <w:rsid w:val="00D670BB"/>
    <w:rsid w:val="00D71A68"/>
    <w:rsid w:val="00D77486"/>
    <w:rsid w:val="00D821AE"/>
    <w:rsid w:val="00D83043"/>
    <w:rsid w:val="00D93804"/>
    <w:rsid w:val="00D95338"/>
    <w:rsid w:val="00DA22BA"/>
    <w:rsid w:val="00DA4829"/>
    <w:rsid w:val="00DC0C34"/>
    <w:rsid w:val="00DC4682"/>
    <w:rsid w:val="00DC64FD"/>
    <w:rsid w:val="00DD017C"/>
    <w:rsid w:val="00DD203E"/>
    <w:rsid w:val="00DD4BAE"/>
    <w:rsid w:val="00DE4027"/>
    <w:rsid w:val="00DE46D1"/>
    <w:rsid w:val="00DF3F92"/>
    <w:rsid w:val="00DF63F6"/>
    <w:rsid w:val="00E00466"/>
    <w:rsid w:val="00E049DF"/>
    <w:rsid w:val="00E12920"/>
    <w:rsid w:val="00E24611"/>
    <w:rsid w:val="00E336E3"/>
    <w:rsid w:val="00E43BB8"/>
    <w:rsid w:val="00E44461"/>
    <w:rsid w:val="00E45F15"/>
    <w:rsid w:val="00E519A0"/>
    <w:rsid w:val="00E53F10"/>
    <w:rsid w:val="00E74EA9"/>
    <w:rsid w:val="00E82809"/>
    <w:rsid w:val="00E82E76"/>
    <w:rsid w:val="00E83D96"/>
    <w:rsid w:val="00E90DBE"/>
    <w:rsid w:val="00E91424"/>
    <w:rsid w:val="00EA2153"/>
    <w:rsid w:val="00EA4FF5"/>
    <w:rsid w:val="00EB7F88"/>
    <w:rsid w:val="00EC5481"/>
    <w:rsid w:val="00EC681F"/>
    <w:rsid w:val="00ED4367"/>
    <w:rsid w:val="00ED66B4"/>
    <w:rsid w:val="00ED7251"/>
    <w:rsid w:val="00EE26C1"/>
    <w:rsid w:val="00EF04F5"/>
    <w:rsid w:val="00F0090C"/>
    <w:rsid w:val="00F01B78"/>
    <w:rsid w:val="00F0441B"/>
    <w:rsid w:val="00F14114"/>
    <w:rsid w:val="00F146FC"/>
    <w:rsid w:val="00F17D84"/>
    <w:rsid w:val="00F210FA"/>
    <w:rsid w:val="00F2575D"/>
    <w:rsid w:val="00F264E4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86DD9"/>
    <w:rsid w:val="00FA04FF"/>
    <w:rsid w:val="00FA06B9"/>
    <w:rsid w:val="00FB11B0"/>
    <w:rsid w:val="00FB47A0"/>
    <w:rsid w:val="00FC0E35"/>
    <w:rsid w:val="00FD5805"/>
    <w:rsid w:val="00FE0789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jpg@01D3180A.D91BE56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sumer.findlaw.com/consumer-transactions/customer-returns-and-refund-laws-by-stat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A948-F066-4FA4-BA56-C391CFFE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57</cp:revision>
  <cp:lastPrinted>2017-01-25T21:51:00Z</cp:lastPrinted>
  <dcterms:created xsi:type="dcterms:W3CDTF">2017-08-08T18:03:00Z</dcterms:created>
  <dcterms:modified xsi:type="dcterms:W3CDTF">2017-08-29T22:50:00Z</dcterms:modified>
</cp:coreProperties>
</file>