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7F" w:rsidRPr="001D2E04" w:rsidRDefault="00201A7F" w:rsidP="00201A7F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480" w:after="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1D2E04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>
        <w:rPr>
          <w:rFonts w:ascii="Verdana" w:hAnsi="Verdana"/>
          <w:b/>
          <w:color w:val="0000CC"/>
          <w:sz w:val="22"/>
          <w:szCs w:val="22"/>
        </w:rPr>
        <w:t>T</w:t>
      </w:r>
      <w:r w:rsidR="007E1DA3">
        <w:rPr>
          <w:rFonts w:ascii="Verdana" w:hAnsi="Verdana"/>
          <w:b/>
          <w:color w:val="0000CC"/>
          <w:sz w:val="22"/>
          <w:szCs w:val="22"/>
        </w:rPr>
        <w:t>o Be Arranged (T</w:t>
      </w:r>
      <w:r>
        <w:rPr>
          <w:rFonts w:ascii="Verdana" w:hAnsi="Verdana"/>
          <w:b/>
          <w:color w:val="0000CC"/>
          <w:sz w:val="22"/>
          <w:szCs w:val="22"/>
        </w:rPr>
        <w:t>BA</w:t>
      </w:r>
      <w:r w:rsidR="007E1DA3">
        <w:rPr>
          <w:rFonts w:ascii="Verdana" w:hAnsi="Verdana"/>
          <w:b/>
          <w:color w:val="0000CC"/>
          <w:sz w:val="22"/>
          <w:szCs w:val="22"/>
        </w:rPr>
        <w:t>)</w:t>
      </w:r>
      <w:r>
        <w:rPr>
          <w:rFonts w:ascii="Verdana" w:hAnsi="Verdana"/>
          <w:b/>
          <w:color w:val="0000CC"/>
          <w:sz w:val="22"/>
          <w:szCs w:val="22"/>
        </w:rPr>
        <w:t xml:space="preserve"> Classes</w:t>
      </w:r>
      <w:r w:rsidR="007B0C8E">
        <w:rPr>
          <w:rFonts w:ascii="Verdana" w:hAnsi="Verdana"/>
          <w:b/>
          <w:color w:val="0000CC"/>
          <w:sz w:val="22"/>
          <w:szCs w:val="22"/>
        </w:rPr>
        <w:t xml:space="preserve"> </w:t>
      </w:r>
      <w:r w:rsidRPr="001D2E04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201A7F" w:rsidRDefault="00201A7F" w:rsidP="00201A7F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</w:t>
      </w:r>
      <w:r w:rsidR="00F8181D" w:rsidRPr="00F8181D">
        <w:rPr>
          <w:rFonts w:ascii="Verdana" w:hAnsi="Verdana"/>
          <w:i/>
          <w:color w:val="0000CC"/>
          <w:sz w:val="22"/>
          <w:szCs w:val="22"/>
        </w:rPr>
        <w:t>s</w:t>
      </w:r>
      <w:r w:rsidRPr="00F8181D">
        <w:rPr>
          <w:rFonts w:ascii="Verdana" w:hAnsi="Verdana"/>
          <w:i/>
          <w:color w:val="0000CC"/>
          <w:sz w:val="22"/>
          <w:szCs w:val="22"/>
        </w:rPr>
        <w:t>:</w:t>
      </w:r>
      <w:r w:rsidRPr="00A86109">
        <w:rPr>
          <w:rFonts w:ascii="Verdana" w:hAnsi="Verdana"/>
          <w:color w:val="0000CC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 xml:space="preserve">Miriam Saadeh, Kathy Bakhit, </w:t>
      </w:r>
      <w:r w:rsidR="00E52D5C">
        <w:rPr>
          <w:rFonts w:ascii="Verdana" w:hAnsi="Verdana"/>
          <w:color w:val="000000" w:themeColor="text1"/>
          <w:sz w:val="22"/>
          <w:szCs w:val="22"/>
        </w:rPr>
        <w:t>Corrina Baber</w:t>
      </w:r>
      <w:r w:rsidRPr="00926A36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201A7F" w:rsidRPr="00F75089" w:rsidRDefault="007B0C8E" w:rsidP="002204D0">
      <w:pPr>
        <w:pStyle w:val="NoSpacing"/>
        <w:numPr>
          <w:ilvl w:val="0"/>
          <w:numId w:val="4"/>
        </w:numPr>
        <w:spacing w:after="120"/>
        <w:ind w:left="450" w:hanging="450"/>
        <w:rPr>
          <w:rFonts w:ascii="Verdana" w:hAnsi="Verdana"/>
          <w:color w:val="000000" w:themeColor="text1"/>
        </w:rPr>
      </w:pPr>
      <w:r w:rsidRPr="00F75089">
        <w:rPr>
          <w:rFonts w:ascii="Verdana" w:hAnsi="Verdana"/>
        </w:rPr>
        <w:t>A</w:t>
      </w:r>
      <w:r w:rsidR="00201A7F" w:rsidRPr="00F75089">
        <w:rPr>
          <w:rFonts w:ascii="Verdana" w:hAnsi="Verdana"/>
        </w:rPr>
        <w:t>ll TBA classes</w:t>
      </w:r>
      <w:r w:rsidRPr="00F75089">
        <w:rPr>
          <w:rFonts w:ascii="Verdana" w:hAnsi="Verdana"/>
        </w:rPr>
        <w:t xml:space="preserve"> (except </w:t>
      </w:r>
      <w:r w:rsidR="00201A7F" w:rsidRPr="00F75089">
        <w:rPr>
          <w:rFonts w:ascii="Verdana" w:hAnsi="Verdana"/>
        </w:rPr>
        <w:t>DE71 and DE72</w:t>
      </w:r>
      <w:r w:rsidRPr="00F75089">
        <w:rPr>
          <w:rFonts w:ascii="Verdana" w:hAnsi="Verdana"/>
        </w:rPr>
        <w:t xml:space="preserve">) </w:t>
      </w:r>
      <w:r w:rsidR="00201A7F" w:rsidRPr="00F75089">
        <w:rPr>
          <w:rFonts w:ascii="Verdana" w:hAnsi="Verdana"/>
        </w:rPr>
        <w:t xml:space="preserve">need to have </w:t>
      </w:r>
      <w:r w:rsidR="00A86109" w:rsidRPr="004D146D">
        <w:rPr>
          <w:rFonts w:ascii="Verdana" w:hAnsi="Verdana"/>
          <w:i/>
        </w:rPr>
        <w:t>T</w:t>
      </w:r>
      <w:r w:rsidR="00201A7F" w:rsidRPr="004D146D">
        <w:rPr>
          <w:rFonts w:ascii="Verdana" w:hAnsi="Verdana"/>
          <w:i/>
        </w:rPr>
        <w:t>otal</w:t>
      </w:r>
      <w:r w:rsidR="00201A7F" w:rsidRPr="00F75089">
        <w:rPr>
          <w:rFonts w:ascii="Verdana" w:hAnsi="Verdana"/>
        </w:rPr>
        <w:t xml:space="preserve"> </w:t>
      </w:r>
      <w:r w:rsidR="00A86109" w:rsidRPr="00F75089">
        <w:rPr>
          <w:rFonts w:ascii="Verdana" w:hAnsi="Verdana"/>
        </w:rPr>
        <w:t>C</w:t>
      </w:r>
      <w:r w:rsidR="00201A7F" w:rsidRPr="00F75089">
        <w:rPr>
          <w:rFonts w:ascii="Verdana" w:hAnsi="Verdana"/>
        </w:rPr>
        <w:t xml:space="preserve">ontact </w:t>
      </w:r>
      <w:r w:rsidR="00A86109" w:rsidRPr="00F75089">
        <w:rPr>
          <w:rFonts w:ascii="Verdana" w:hAnsi="Verdana"/>
        </w:rPr>
        <w:t>H</w:t>
      </w:r>
      <w:r w:rsidR="00201A7F" w:rsidRPr="00F75089">
        <w:rPr>
          <w:rFonts w:ascii="Verdana" w:hAnsi="Verdana"/>
        </w:rPr>
        <w:t xml:space="preserve">ours of the </w:t>
      </w:r>
      <w:r w:rsidR="00A86109" w:rsidRPr="00F75089">
        <w:rPr>
          <w:rFonts w:ascii="Verdana" w:hAnsi="Verdana"/>
        </w:rPr>
        <w:t>T</w:t>
      </w:r>
      <w:r w:rsidR="00201A7F" w:rsidRPr="00F75089">
        <w:rPr>
          <w:rFonts w:ascii="Verdana" w:hAnsi="Verdana"/>
        </w:rPr>
        <w:t xml:space="preserve">erm on the schedules, and not the </w:t>
      </w:r>
      <w:r w:rsidR="00A86109" w:rsidRPr="00F75089">
        <w:rPr>
          <w:rFonts w:ascii="Verdana" w:hAnsi="Verdana"/>
        </w:rPr>
        <w:t>H</w:t>
      </w:r>
      <w:r w:rsidR="00201A7F" w:rsidRPr="00F75089">
        <w:rPr>
          <w:rFonts w:ascii="Verdana" w:hAnsi="Verdana"/>
        </w:rPr>
        <w:t>ours/</w:t>
      </w:r>
      <w:r w:rsidR="00A86109" w:rsidRPr="00F75089">
        <w:rPr>
          <w:rFonts w:ascii="Verdana" w:hAnsi="Verdana"/>
        </w:rPr>
        <w:t>W</w:t>
      </w:r>
      <w:r w:rsidR="00201A7F" w:rsidRPr="00F75089">
        <w:rPr>
          <w:rFonts w:ascii="Verdana" w:hAnsi="Verdana"/>
        </w:rPr>
        <w:t>eek</w:t>
      </w:r>
      <w:r w:rsidRPr="00F75089">
        <w:rPr>
          <w:rFonts w:ascii="Verdana" w:hAnsi="Verdana"/>
        </w:rPr>
        <w:t>.</w:t>
      </w:r>
      <w:r w:rsidR="00201A7F" w:rsidRPr="00F75089">
        <w:rPr>
          <w:rFonts w:ascii="Verdana" w:hAnsi="Verdana"/>
        </w:rPr>
        <w:t xml:space="preserve"> </w:t>
      </w:r>
    </w:p>
    <w:p w:rsidR="007B0C8E" w:rsidRPr="00F75089" w:rsidRDefault="00201A7F" w:rsidP="004D146D">
      <w:pPr>
        <w:pStyle w:val="NoSpacing"/>
        <w:numPr>
          <w:ilvl w:val="0"/>
          <w:numId w:val="5"/>
        </w:numPr>
        <w:spacing w:after="120"/>
        <w:rPr>
          <w:rFonts w:ascii="Verdana" w:hAnsi="Verdana"/>
          <w:color w:val="000000" w:themeColor="text1"/>
        </w:rPr>
      </w:pPr>
      <w:r w:rsidRPr="00F75089">
        <w:rPr>
          <w:rFonts w:ascii="Verdana" w:hAnsi="Verdana"/>
        </w:rPr>
        <w:t xml:space="preserve">EMS-103-80 has </w:t>
      </w:r>
      <w:r w:rsidR="00A86109" w:rsidRPr="00F75089">
        <w:rPr>
          <w:rFonts w:ascii="Verdana" w:hAnsi="Verdana"/>
        </w:rPr>
        <w:t>C</w:t>
      </w:r>
      <w:r w:rsidRPr="00F75089">
        <w:rPr>
          <w:rFonts w:ascii="Verdana" w:hAnsi="Verdana"/>
        </w:rPr>
        <w:t xml:space="preserve">ontact </w:t>
      </w:r>
      <w:r w:rsidR="00A86109" w:rsidRPr="00F75089">
        <w:rPr>
          <w:rFonts w:ascii="Verdana" w:hAnsi="Verdana"/>
        </w:rPr>
        <w:t>H</w:t>
      </w:r>
      <w:r w:rsidRPr="00F75089">
        <w:rPr>
          <w:rFonts w:ascii="Verdana" w:hAnsi="Verdana"/>
        </w:rPr>
        <w:t xml:space="preserve">ours for every portion in </w:t>
      </w:r>
      <w:r w:rsidR="00F75089" w:rsidRPr="00F75089">
        <w:rPr>
          <w:rFonts w:ascii="Verdana" w:hAnsi="Verdana"/>
        </w:rPr>
        <w:t>Colleague</w:t>
      </w:r>
      <w:r w:rsidRPr="00F75089">
        <w:rPr>
          <w:rFonts w:ascii="Verdana" w:hAnsi="Verdana"/>
        </w:rPr>
        <w:t xml:space="preserve">, including CLINIC and FIELD, but for some odd reason, the hours for CLINIC and FIELD aren’t showing on the </w:t>
      </w:r>
      <w:proofErr w:type="spellStart"/>
      <w:r w:rsidRPr="00F75089">
        <w:rPr>
          <w:rFonts w:ascii="Verdana" w:hAnsi="Verdana"/>
        </w:rPr>
        <w:t>e</w:t>
      </w:r>
      <w:r w:rsidR="00F75089" w:rsidRPr="00F75089">
        <w:rPr>
          <w:rFonts w:ascii="Verdana" w:hAnsi="Verdana"/>
        </w:rPr>
        <w:t>S</w:t>
      </w:r>
      <w:r w:rsidRPr="00F75089">
        <w:rPr>
          <w:rFonts w:ascii="Verdana" w:hAnsi="Verdana"/>
        </w:rPr>
        <w:t>chedule</w:t>
      </w:r>
      <w:proofErr w:type="spellEnd"/>
      <w:r w:rsidRPr="00F75089">
        <w:rPr>
          <w:rFonts w:ascii="Verdana" w:hAnsi="Verdana"/>
        </w:rPr>
        <w:t xml:space="preserve">. </w:t>
      </w:r>
    </w:p>
    <w:p w:rsidR="004D146D" w:rsidRPr="004D146D" w:rsidRDefault="00201A7F" w:rsidP="004D146D">
      <w:pPr>
        <w:pStyle w:val="NoSpacing"/>
        <w:numPr>
          <w:ilvl w:val="0"/>
          <w:numId w:val="5"/>
        </w:numPr>
        <w:spacing w:after="120"/>
        <w:rPr>
          <w:rFonts w:ascii="Verdana" w:hAnsi="Verdana"/>
          <w:color w:val="000000" w:themeColor="text1"/>
        </w:rPr>
      </w:pPr>
      <w:r w:rsidRPr="00F75089">
        <w:rPr>
          <w:rFonts w:ascii="Verdana" w:hAnsi="Verdana"/>
        </w:rPr>
        <w:t xml:space="preserve">Kristina </w:t>
      </w:r>
      <w:r w:rsidR="007B0C8E" w:rsidRPr="00F75089">
        <w:rPr>
          <w:rFonts w:ascii="Verdana" w:hAnsi="Verdana"/>
        </w:rPr>
        <w:t xml:space="preserve">Heilgeist </w:t>
      </w:r>
      <w:r w:rsidRPr="00F75089">
        <w:rPr>
          <w:rFonts w:ascii="Verdana" w:hAnsi="Verdana"/>
        </w:rPr>
        <w:t xml:space="preserve">and </w:t>
      </w:r>
      <w:r w:rsidR="007B0C8E" w:rsidRPr="00F75089">
        <w:rPr>
          <w:rFonts w:ascii="Verdana" w:hAnsi="Verdana"/>
        </w:rPr>
        <w:t>Miriam Saadeh have</w:t>
      </w:r>
      <w:r w:rsidRPr="00F75089">
        <w:rPr>
          <w:rFonts w:ascii="Verdana" w:hAnsi="Verdana"/>
        </w:rPr>
        <w:t xml:space="preserve"> notic</w:t>
      </w:r>
      <w:r w:rsidR="007B0C8E" w:rsidRPr="00F75089">
        <w:rPr>
          <w:rFonts w:ascii="Verdana" w:hAnsi="Verdana"/>
        </w:rPr>
        <w:t>ed</w:t>
      </w:r>
      <w:r w:rsidRPr="00F75089">
        <w:rPr>
          <w:rFonts w:ascii="Verdana" w:hAnsi="Verdana"/>
        </w:rPr>
        <w:t xml:space="preserve"> that this is a recurring problem with these instructional methods.</w:t>
      </w:r>
    </w:p>
    <w:p w:rsidR="00C355CF" w:rsidRPr="004D146D" w:rsidRDefault="00201A7F" w:rsidP="004D146D">
      <w:pPr>
        <w:pStyle w:val="NoSpacing"/>
        <w:numPr>
          <w:ilvl w:val="0"/>
          <w:numId w:val="5"/>
        </w:numPr>
        <w:rPr>
          <w:rFonts w:ascii="Verdana" w:hAnsi="Verdana"/>
          <w:color w:val="000000" w:themeColor="text1"/>
        </w:rPr>
      </w:pPr>
      <w:r w:rsidRPr="004D146D">
        <w:rPr>
          <w:rFonts w:ascii="Verdana" w:hAnsi="Verdana"/>
        </w:rPr>
        <w:t xml:space="preserve"> </w:t>
      </w:r>
      <w:r w:rsidR="00C355CF" w:rsidRPr="004D146D">
        <w:rPr>
          <w:rFonts w:ascii="Verdana" w:hAnsi="Verdana"/>
        </w:rPr>
        <w:t>Screenshots will be p</w:t>
      </w:r>
      <w:r w:rsidR="004D146D">
        <w:rPr>
          <w:rFonts w:ascii="Verdana" w:hAnsi="Verdana"/>
        </w:rPr>
        <w:t>rovided to clarify this problem.</w:t>
      </w:r>
    </w:p>
    <w:p w:rsidR="00C355CF" w:rsidRDefault="00C355CF" w:rsidP="00F87641">
      <w:pPr>
        <w:pStyle w:val="NoSpacing"/>
        <w:ind w:left="810"/>
        <w:rPr>
          <w:rFonts w:ascii="Verdana" w:hAnsi="Verdana"/>
          <w:color w:val="000000" w:themeColor="text1"/>
        </w:rPr>
      </w:pPr>
    </w:p>
    <w:p w:rsidR="00C355CF" w:rsidRPr="001D2E04" w:rsidRDefault="00C355CF" w:rsidP="00C355CF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480" w:after="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II</w:t>
      </w:r>
      <w:r w:rsidRPr="001D2E04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>
        <w:rPr>
          <w:rFonts w:ascii="Verdana" w:hAnsi="Verdana"/>
          <w:b/>
          <w:color w:val="0000CC"/>
          <w:sz w:val="22"/>
          <w:szCs w:val="22"/>
        </w:rPr>
        <w:t>eSchedule</w:t>
      </w:r>
      <w:proofErr w:type="spellEnd"/>
      <w:proofErr w:type="gramEnd"/>
      <w:r w:rsidRPr="001D2E04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C355CF" w:rsidRDefault="00C355CF" w:rsidP="00C355CF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Sponsors:</w:t>
      </w:r>
      <w:r w:rsidRPr="00A86109">
        <w:rPr>
          <w:rFonts w:ascii="Verdana" w:hAnsi="Verdana"/>
          <w:color w:val="0000CC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Miriam Saadeh, Corrina Baber</w:t>
      </w:r>
      <w:r w:rsidRPr="00926A36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C355CF" w:rsidRPr="00F75089" w:rsidRDefault="00C355CF" w:rsidP="00C355CF">
      <w:pPr>
        <w:pStyle w:val="NoSpacing"/>
        <w:numPr>
          <w:ilvl w:val="0"/>
          <w:numId w:val="4"/>
        </w:numPr>
        <w:ind w:left="450" w:hanging="450"/>
        <w:rPr>
          <w:rFonts w:ascii="Verdana" w:hAnsi="Verdana"/>
          <w:color w:val="000000" w:themeColor="text1"/>
        </w:rPr>
      </w:pPr>
      <w:r w:rsidRPr="00F75089">
        <w:rPr>
          <w:rFonts w:ascii="Verdana" w:hAnsi="Verdana"/>
          <w:color w:val="000000" w:themeColor="text1"/>
        </w:rPr>
        <w:t xml:space="preserve">Updating </w:t>
      </w:r>
      <w:proofErr w:type="spellStart"/>
      <w:r w:rsidRPr="00F75089">
        <w:rPr>
          <w:rFonts w:ascii="Verdana" w:hAnsi="Verdana"/>
          <w:color w:val="000000" w:themeColor="text1"/>
        </w:rPr>
        <w:t>eSchedule</w:t>
      </w:r>
      <w:proofErr w:type="spellEnd"/>
      <w:r w:rsidRPr="00F75089">
        <w:rPr>
          <w:rFonts w:ascii="Verdana" w:hAnsi="Verdana"/>
          <w:color w:val="000000" w:themeColor="text1"/>
        </w:rPr>
        <w:t xml:space="preserve"> </w:t>
      </w:r>
    </w:p>
    <w:p w:rsidR="00C355CF" w:rsidRPr="00F75089" w:rsidRDefault="00C355CF" w:rsidP="00C355CF">
      <w:pPr>
        <w:pStyle w:val="NoSpacing"/>
        <w:numPr>
          <w:ilvl w:val="0"/>
          <w:numId w:val="7"/>
        </w:numPr>
        <w:rPr>
          <w:rFonts w:ascii="Verdana" w:hAnsi="Verdana" w:cs="Tahoma"/>
          <w:color w:val="000000" w:themeColor="text1"/>
        </w:rPr>
      </w:pPr>
      <w:r w:rsidRPr="00F75089">
        <w:rPr>
          <w:rFonts w:ascii="Verdana" w:hAnsi="Verdana" w:cs="Tahoma"/>
        </w:rPr>
        <w:t xml:space="preserve">Change wording of arranged classes in the </w:t>
      </w:r>
      <w:proofErr w:type="spellStart"/>
      <w:r w:rsidRPr="00F75089">
        <w:rPr>
          <w:rFonts w:ascii="Verdana" w:hAnsi="Verdana" w:cs="Tahoma"/>
        </w:rPr>
        <w:t>eSchedule</w:t>
      </w:r>
      <w:proofErr w:type="spellEnd"/>
      <w:r w:rsidRPr="00F75089">
        <w:rPr>
          <w:rFonts w:ascii="Verdana" w:hAnsi="Verdana" w:cs="Tahoma"/>
        </w:rPr>
        <w:t xml:space="preserve"> </w:t>
      </w:r>
      <w:r w:rsidRPr="00F75089">
        <w:rPr>
          <w:rFonts w:ascii="Verdana" w:hAnsi="Verdana" w:cs="Tahoma"/>
        </w:rPr>
        <w:sym w:font="Wingdings" w:char="F0E0"/>
      </w:r>
      <w:r w:rsidRPr="00F75089">
        <w:rPr>
          <w:rFonts w:ascii="Verdana" w:hAnsi="Verdana" w:cs="Tahoma"/>
        </w:rPr>
        <w:t xml:space="preserve"> from ‘arrange’ to ‘arranged’</w:t>
      </w:r>
    </w:p>
    <w:p w:rsidR="00C355CF" w:rsidRPr="00F75089" w:rsidRDefault="00C355CF" w:rsidP="00F87641">
      <w:pPr>
        <w:pStyle w:val="NoSpacing"/>
        <w:ind w:left="810"/>
        <w:rPr>
          <w:rFonts w:ascii="Verdana" w:hAnsi="Verdana"/>
          <w:color w:val="000000" w:themeColor="text1"/>
        </w:rPr>
      </w:pPr>
    </w:p>
    <w:p w:rsidR="00C355CF" w:rsidRPr="001D2E04" w:rsidRDefault="00C355CF" w:rsidP="00C355CF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480" w:after="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III</w:t>
      </w:r>
      <w:r w:rsidRPr="001D2E04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>
        <w:rPr>
          <w:rFonts w:ascii="Verdana" w:hAnsi="Verdana"/>
          <w:b/>
          <w:color w:val="0000CC"/>
          <w:sz w:val="22"/>
          <w:szCs w:val="22"/>
        </w:rPr>
        <w:t>eSchedule</w:t>
      </w:r>
      <w:proofErr w:type="spellEnd"/>
      <w:proofErr w:type="gramEnd"/>
      <w:r w:rsidRPr="001D2E04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C355CF" w:rsidRDefault="00C355CF" w:rsidP="00C355CF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Sponsors:</w:t>
      </w:r>
      <w:r w:rsidRPr="00A86109">
        <w:rPr>
          <w:rFonts w:ascii="Verdana" w:hAnsi="Verdana"/>
          <w:color w:val="0000CC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Miriam Saadeh, Kathy Bakhit, Corrina Baber</w:t>
      </w:r>
      <w:r w:rsidRPr="00926A36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C355CF" w:rsidRPr="00F75089" w:rsidRDefault="00C355CF" w:rsidP="00C355CF">
      <w:pPr>
        <w:pStyle w:val="NoSpacing"/>
        <w:numPr>
          <w:ilvl w:val="0"/>
          <w:numId w:val="4"/>
        </w:numPr>
        <w:ind w:left="450" w:hanging="450"/>
        <w:rPr>
          <w:rFonts w:ascii="Verdana" w:hAnsi="Verdana"/>
          <w:color w:val="000000" w:themeColor="text1"/>
        </w:rPr>
      </w:pPr>
      <w:r w:rsidRPr="00F75089">
        <w:rPr>
          <w:rFonts w:ascii="Verdana" w:hAnsi="Verdana"/>
          <w:color w:val="000000" w:themeColor="text1"/>
        </w:rPr>
        <w:t xml:space="preserve">Updating </w:t>
      </w:r>
      <w:proofErr w:type="spellStart"/>
      <w:r w:rsidRPr="00F75089">
        <w:rPr>
          <w:rFonts w:ascii="Verdana" w:hAnsi="Verdana"/>
          <w:color w:val="000000" w:themeColor="text1"/>
        </w:rPr>
        <w:t>eSchedule</w:t>
      </w:r>
      <w:proofErr w:type="spellEnd"/>
      <w:r w:rsidRPr="00F75089">
        <w:rPr>
          <w:rFonts w:ascii="Verdana" w:hAnsi="Verdana"/>
          <w:color w:val="000000" w:themeColor="text1"/>
        </w:rPr>
        <w:t xml:space="preserve"> </w:t>
      </w:r>
    </w:p>
    <w:p w:rsidR="00C355CF" w:rsidRPr="00F75089" w:rsidRDefault="00C355CF" w:rsidP="00C355CF">
      <w:pPr>
        <w:pStyle w:val="ListParagraph"/>
        <w:numPr>
          <w:ilvl w:val="0"/>
          <w:numId w:val="6"/>
        </w:numPr>
        <w:spacing w:after="240"/>
        <w:rPr>
          <w:rFonts w:ascii="Verdana" w:hAnsi="Verdana"/>
          <w:color w:val="000000" w:themeColor="text1"/>
          <w:sz w:val="22"/>
          <w:szCs w:val="22"/>
        </w:rPr>
      </w:pPr>
      <w:r w:rsidRPr="00F75089">
        <w:rPr>
          <w:rFonts w:ascii="Verdana" w:hAnsi="Verdana"/>
          <w:color w:val="000000" w:themeColor="text1"/>
          <w:sz w:val="22"/>
          <w:szCs w:val="22"/>
        </w:rPr>
        <w:t>Displaying the Class Type for Clinic. Want to display CLINC (not CLIN)</w:t>
      </w:r>
    </w:p>
    <w:p w:rsidR="00C355CF" w:rsidRPr="00F75089" w:rsidRDefault="00C355CF" w:rsidP="00C355CF">
      <w:pPr>
        <w:spacing w:after="120"/>
        <w:ind w:left="864"/>
        <w:rPr>
          <w:rFonts w:ascii="Verdana" w:hAnsi="Verdana"/>
          <w:color w:val="0000CC"/>
          <w:sz w:val="22"/>
          <w:szCs w:val="22"/>
        </w:rPr>
      </w:pPr>
      <w:r w:rsidRPr="00F75089">
        <w:rPr>
          <w:rFonts w:ascii="Verdana" w:hAnsi="Verdana"/>
          <w:color w:val="0000CC"/>
          <w:sz w:val="22"/>
          <w:szCs w:val="22"/>
        </w:rPr>
        <w:t>From Kristi Simonson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9319"/>
      </w:tblGrid>
      <w:tr w:rsidR="00C355CF" w:rsidRPr="00F75089" w:rsidTr="002016CD">
        <w:tc>
          <w:tcPr>
            <w:tcW w:w="9319" w:type="dxa"/>
          </w:tcPr>
          <w:p w:rsidR="00C355CF" w:rsidRPr="00F75089" w:rsidRDefault="00C355CF" w:rsidP="002016CD">
            <w:pPr>
              <w:pStyle w:val="xmsonormal"/>
              <w:spacing w:after="60"/>
              <w:rPr>
                <w:rFonts w:ascii="Verdana" w:hAnsi="Verdana"/>
                <w:color w:val="000000" w:themeColor="text1"/>
              </w:rPr>
            </w:pPr>
            <w:r w:rsidRPr="00F75089">
              <w:rPr>
                <w:rFonts w:ascii="Verdana" w:hAnsi="Verdana"/>
                <w:color w:val="000000" w:themeColor="text1"/>
              </w:rPr>
              <w:t xml:space="preserve">The text is not being truncated, it is pulling from a different piece of data. </w:t>
            </w:r>
          </w:p>
          <w:p w:rsidR="00C355CF" w:rsidRPr="00F75089" w:rsidRDefault="00C355CF" w:rsidP="002016CD">
            <w:pPr>
              <w:pStyle w:val="xmsonormal"/>
              <w:spacing w:after="60"/>
              <w:rPr>
                <w:rFonts w:ascii="Verdana" w:hAnsi="Verdana"/>
                <w:color w:val="000000" w:themeColor="text1"/>
              </w:rPr>
            </w:pPr>
            <w:r w:rsidRPr="00F75089">
              <w:rPr>
                <w:rFonts w:ascii="Verdana" w:hAnsi="Verdana"/>
                <w:color w:val="000000" w:themeColor="text1"/>
              </w:rPr>
              <w:t xml:space="preserve">Yours is the </w:t>
            </w:r>
            <w:proofErr w:type="spellStart"/>
            <w:r w:rsidRPr="00F75089">
              <w:rPr>
                <w:rFonts w:ascii="Verdana" w:hAnsi="Verdana"/>
                <w:color w:val="000000" w:themeColor="text1"/>
              </w:rPr>
              <w:t>SecInstMethods</w:t>
            </w:r>
            <w:proofErr w:type="spellEnd"/>
            <w:r w:rsidRPr="00F75089">
              <w:rPr>
                <w:rFonts w:ascii="Verdana" w:hAnsi="Verdana"/>
                <w:color w:val="000000" w:themeColor="text1"/>
              </w:rPr>
              <w:t xml:space="preserve"> under the Section. </w:t>
            </w:r>
          </w:p>
          <w:p w:rsidR="00C355CF" w:rsidRPr="00F75089" w:rsidRDefault="00C355CF" w:rsidP="002016CD">
            <w:pPr>
              <w:pStyle w:val="xmsonormal"/>
              <w:spacing w:after="60"/>
              <w:rPr>
                <w:rFonts w:ascii="Verdana" w:hAnsi="Verdana"/>
                <w:color w:val="000000" w:themeColor="text1"/>
              </w:rPr>
            </w:pPr>
            <w:r w:rsidRPr="00F75089">
              <w:rPr>
                <w:rFonts w:ascii="Verdana" w:hAnsi="Verdana"/>
                <w:color w:val="000000" w:themeColor="text1"/>
              </w:rPr>
              <w:t xml:space="preserve">What </w:t>
            </w:r>
            <w:proofErr w:type="spellStart"/>
            <w:r w:rsidRPr="00F75089">
              <w:rPr>
                <w:rFonts w:ascii="Verdana" w:hAnsi="Verdana"/>
                <w:color w:val="000000" w:themeColor="text1"/>
              </w:rPr>
              <w:t>eSchedule</w:t>
            </w:r>
            <w:proofErr w:type="spellEnd"/>
            <w:r w:rsidRPr="00F75089">
              <w:rPr>
                <w:rFonts w:ascii="Verdana" w:hAnsi="Verdana"/>
                <w:color w:val="000000" w:themeColor="text1"/>
              </w:rPr>
              <w:t xml:space="preserve"> is displaying is the Type from the Sections’ meetings. </w:t>
            </w:r>
          </w:p>
          <w:p w:rsidR="00C355CF" w:rsidRPr="00F75089" w:rsidRDefault="00C355CF" w:rsidP="002016CD">
            <w:pPr>
              <w:pStyle w:val="xmsonormal"/>
              <w:spacing w:after="60"/>
              <w:rPr>
                <w:rFonts w:ascii="Verdana" w:hAnsi="Verdana"/>
                <w:color w:val="000000" w:themeColor="text1"/>
              </w:rPr>
            </w:pPr>
            <w:r w:rsidRPr="00F75089">
              <w:rPr>
                <w:rFonts w:ascii="Verdana" w:hAnsi="Verdana"/>
                <w:color w:val="000000" w:themeColor="text1"/>
              </w:rPr>
              <w:t>In some ways the Type is clearer, because it lists “DE-LEC” instead of “DE72”, but it does use the shorter term “CLIN” instead of “CLINC”.</w:t>
            </w:r>
          </w:p>
        </w:tc>
      </w:tr>
    </w:tbl>
    <w:p w:rsidR="00C355CF" w:rsidRDefault="00C355CF" w:rsidP="00C355CF">
      <w:pPr>
        <w:pStyle w:val="ListParagraph"/>
        <w:numPr>
          <w:ilvl w:val="0"/>
          <w:numId w:val="4"/>
        </w:numPr>
        <w:spacing w:before="240" w:after="0"/>
        <w:ind w:hanging="360"/>
        <w:rPr>
          <w:rFonts w:ascii="Verdana" w:hAnsi="Verdana"/>
          <w:color w:val="000000" w:themeColor="text1"/>
          <w:sz w:val="22"/>
          <w:szCs w:val="22"/>
        </w:rPr>
      </w:pPr>
      <w:r w:rsidRPr="008427B9">
        <w:rPr>
          <w:rFonts w:ascii="Verdana" w:hAnsi="Verdana"/>
          <w:i/>
          <w:color w:val="0000CC"/>
          <w:sz w:val="22"/>
          <w:szCs w:val="22"/>
        </w:rPr>
        <w:t>Research</w:t>
      </w:r>
      <w:r>
        <w:rPr>
          <w:rFonts w:ascii="Verdana" w:hAnsi="Verdana"/>
          <w:color w:val="000000" w:themeColor="text1"/>
          <w:sz w:val="22"/>
          <w:szCs w:val="22"/>
        </w:rPr>
        <w:t>:</w:t>
      </w:r>
    </w:p>
    <w:p w:rsidR="00C355CF" w:rsidRPr="008427B9" w:rsidRDefault="00C355CF" w:rsidP="00C355CF">
      <w:pPr>
        <w:pStyle w:val="NoSpacing"/>
        <w:numPr>
          <w:ilvl w:val="0"/>
          <w:numId w:val="8"/>
        </w:numPr>
        <w:rPr>
          <w:rFonts w:ascii="Verdana" w:hAnsi="Verdana"/>
        </w:rPr>
      </w:pPr>
      <w:r w:rsidRPr="008427B9">
        <w:rPr>
          <w:rFonts w:ascii="Verdana" w:hAnsi="Verdana"/>
        </w:rPr>
        <w:t xml:space="preserve">There are 4 Instructional Methods that begin with ‘CLIN’. </w:t>
      </w:r>
    </w:p>
    <w:p w:rsidR="00C355CF" w:rsidRPr="008427B9" w:rsidRDefault="00C355CF" w:rsidP="00C355CF">
      <w:pPr>
        <w:pStyle w:val="NoSpacing"/>
        <w:spacing w:after="120"/>
        <w:ind w:left="720"/>
        <w:rPr>
          <w:rFonts w:ascii="Verdana" w:hAnsi="Verdana"/>
        </w:rPr>
      </w:pPr>
      <w:r w:rsidRPr="008427B9">
        <w:rPr>
          <w:rFonts w:ascii="Verdana" w:hAnsi="Verdana"/>
        </w:rPr>
        <w:t xml:space="preserve">CLINO, CLINB, CLINC, CLINR. </w:t>
      </w:r>
    </w:p>
    <w:p w:rsidR="00C355CF" w:rsidRPr="008427B9" w:rsidRDefault="00C355CF" w:rsidP="00C355CF">
      <w:pPr>
        <w:pStyle w:val="NoSpacing"/>
        <w:numPr>
          <w:ilvl w:val="0"/>
          <w:numId w:val="8"/>
        </w:numPr>
        <w:rPr>
          <w:rFonts w:ascii="Verdana" w:hAnsi="Verdana"/>
        </w:rPr>
      </w:pPr>
      <w:r w:rsidRPr="008427B9">
        <w:rPr>
          <w:rFonts w:ascii="Verdana" w:hAnsi="Verdana"/>
        </w:rPr>
        <w:t xml:space="preserve">The program that creates </w:t>
      </w:r>
      <w:r>
        <w:rPr>
          <w:rFonts w:ascii="Verdana" w:hAnsi="Verdana"/>
        </w:rPr>
        <w:t xml:space="preserve">the input to </w:t>
      </w:r>
      <w:r w:rsidRPr="008427B9">
        <w:rPr>
          <w:rFonts w:ascii="Verdana" w:hAnsi="Verdana"/>
        </w:rPr>
        <w:t xml:space="preserve">the </w:t>
      </w:r>
      <w:proofErr w:type="spellStart"/>
      <w:r w:rsidRPr="008427B9">
        <w:rPr>
          <w:rFonts w:ascii="Verdana" w:hAnsi="Verdana"/>
        </w:rPr>
        <w:t>eSchedule</w:t>
      </w:r>
      <w:proofErr w:type="spellEnd"/>
      <w:r>
        <w:rPr>
          <w:rFonts w:ascii="Verdana" w:hAnsi="Verdana"/>
        </w:rPr>
        <w:t xml:space="preserve"> </w:t>
      </w:r>
      <w:r w:rsidRPr="008427B9">
        <w:rPr>
          <w:rFonts w:ascii="Verdana" w:hAnsi="Verdana"/>
        </w:rPr>
        <w:t xml:space="preserve">groups </w:t>
      </w:r>
      <w:r>
        <w:rPr>
          <w:rFonts w:ascii="Verdana" w:hAnsi="Verdana"/>
        </w:rPr>
        <w:t xml:space="preserve">them </w:t>
      </w:r>
      <w:r w:rsidRPr="008427B9">
        <w:rPr>
          <w:rFonts w:ascii="Verdana" w:hAnsi="Verdana"/>
        </w:rPr>
        <w:t xml:space="preserve">under CLIN. </w:t>
      </w:r>
    </w:p>
    <w:p w:rsidR="00C355CF" w:rsidRDefault="00C355CF" w:rsidP="00E52D5C">
      <w:pPr>
        <w:spacing w:after="120"/>
        <w:rPr>
          <w:rFonts w:ascii="Verdana" w:hAnsi="Verdana"/>
          <w:color w:val="000000" w:themeColor="text1"/>
          <w:sz w:val="22"/>
          <w:szCs w:val="22"/>
        </w:rPr>
      </w:pPr>
    </w:p>
    <w:p w:rsidR="008D0F12" w:rsidRPr="008E2366" w:rsidRDefault="007B0C8E" w:rsidP="007B0C8E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540"/>
          <w:tab w:val="left" w:pos="630"/>
          <w:tab w:val="left" w:pos="1440"/>
          <w:tab w:val="left" w:pos="2160"/>
          <w:tab w:val="left" w:pos="2880"/>
        </w:tabs>
        <w:spacing w:before="480" w:after="0"/>
        <w:rPr>
          <w:rFonts w:ascii="Verdana" w:hAnsi="Verdana"/>
          <w:b/>
          <w:color w:val="0000CC"/>
          <w:sz w:val="22"/>
          <w:szCs w:val="22"/>
        </w:rPr>
      </w:pPr>
      <w:r w:rsidRPr="007B0C8E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4D146D">
        <w:rPr>
          <w:rFonts w:ascii="Verdana" w:hAnsi="Verdana"/>
          <w:b/>
          <w:color w:val="000000" w:themeColor="text1"/>
          <w:sz w:val="22"/>
          <w:szCs w:val="22"/>
        </w:rPr>
        <w:t>V</w:t>
      </w:r>
      <w:r w:rsidRPr="007B0C8E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BB331C">
        <w:rPr>
          <w:rFonts w:ascii="Verdana" w:hAnsi="Verdana"/>
          <w:b/>
          <w:color w:val="0000CC"/>
          <w:sz w:val="22"/>
          <w:szCs w:val="22"/>
        </w:rPr>
        <w:t>EW Grades</w:t>
      </w:r>
    </w:p>
    <w:p w:rsidR="002C2F4D" w:rsidRDefault="002C2F4D" w:rsidP="007344C1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Sponsor: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E2366">
        <w:rPr>
          <w:rFonts w:ascii="Verdana" w:hAnsi="Verdana"/>
          <w:color w:val="000000" w:themeColor="text1"/>
          <w:sz w:val="22"/>
          <w:szCs w:val="22"/>
        </w:rPr>
        <w:t>Larry Aycock</w:t>
      </w:r>
      <w:r w:rsidRPr="00926A36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330EC8" w:rsidRDefault="00330EC8" w:rsidP="002204D0">
      <w:pPr>
        <w:pStyle w:val="ListParagraph"/>
        <w:numPr>
          <w:ilvl w:val="0"/>
          <w:numId w:val="1"/>
        </w:numPr>
        <w:spacing w:after="120"/>
        <w:ind w:left="360"/>
        <w:rPr>
          <w:rFonts w:ascii="Verdana" w:hAnsi="Verdana"/>
          <w:color w:val="000000" w:themeColor="text1"/>
          <w:sz w:val="22"/>
          <w:szCs w:val="22"/>
        </w:rPr>
      </w:pPr>
    </w:p>
    <w:p w:rsidR="007344C1" w:rsidRDefault="007344C1" w:rsidP="007344C1">
      <w:pPr>
        <w:pStyle w:val="ListParagraph"/>
        <w:spacing w:after="120"/>
        <w:ind w:left="360"/>
        <w:rPr>
          <w:rFonts w:ascii="Verdana" w:hAnsi="Verdana"/>
          <w:color w:val="000000" w:themeColor="text1"/>
          <w:sz w:val="22"/>
          <w:szCs w:val="22"/>
        </w:rPr>
      </w:pPr>
    </w:p>
    <w:p w:rsidR="00601E9F" w:rsidRPr="008E2366" w:rsidRDefault="004D146D" w:rsidP="007B0C8E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540"/>
          <w:tab w:val="left" w:pos="630"/>
          <w:tab w:val="left" w:pos="1440"/>
          <w:tab w:val="left" w:pos="2160"/>
          <w:tab w:val="left" w:pos="2880"/>
        </w:tabs>
        <w:spacing w:before="480" w:after="0"/>
        <w:rPr>
          <w:rFonts w:ascii="Verdana" w:hAnsi="Verdana"/>
          <w:b/>
          <w:color w:val="0000CC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7B0C8E" w:rsidRPr="007B0C8E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601E9F">
        <w:rPr>
          <w:rFonts w:ascii="Verdana" w:hAnsi="Verdana"/>
          <w:b/>
          <w:color w:val="0000CC"/>
          <w:sz w:val="22"/>
          <w:szCs w:val="22"/>
        </w:rPr>
        <w:t>Emergency Contact Student Information</w:t>
      </w:r>
    </w:p>
    <w:p w:rsidR="00601E9F" w:rsidRDefault="00601E9F" w:rsidP="00601E9F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Sponsor:</w:t>
      </w:r>
      <w:r>
        <w:rPr>
          <w:rFonts w:ascii="Verdana" w:hAnsi="Verdana"/>
          <w:color w:val="000000" w:themeColor="text1"/>
          <w:sz w:val="22"/>
          <w:szCs w:val="22"/>
        </w:rPr>
        <w:t xml:space="preserve"> Joe Cabrales</w:t>
      </w:r>
      <w:r w:rsidRPr="00926A36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4524BD" w:rsidRPr="004D146D" w:rsidRDefault="004D146D" w:rsidP="004D146D">
      <w:pPr>
        <w:pStyle w:val="ListParagraph"/>
        <w:numPr>
          <w:ilvl w:val="0"/>
          <w:numId w:val="1"/>
        </w:numPr>
        <w:spacing w:after="120"/>
        <w:ind w:left="360"/>
        <w:rPr>
          <w:rFonts w:ascii="Verdana" w:hAnsi="Verdana"/>
          <w:color w:val="000000" w:themeColor="text1"/>
          <w:sz w:val="22"/>
          <w:szCs w:val="22"/>
        </w:rPr>
      </w:pPr>
      <w:r w:rsidRPr="004D146D">
        <w:rPr>
          <w:rFonts w:ascii="Verdana" w:hAnsi="Verdana"/>
          <w:sz w:val="22"/>
          <w:szCs w:val="22"/>
        </w:rPr>
        <w:t>Make it required in the 90-update</w:t>
      </w:r>
    </w:p>
    <w:p w:rsidR="004D146D" w:rsidRPr="004D146D" w:rsidRDefault="004D146D" w:rsidP="004D146D">
      <w:pPr>
        <w:spacing w:after="120"/>
        <w:rPr>
          <w:rFonts w:ascii="Verdana" w:hAnsi="Verdana"/>
          <w:color w:val="000000" w:themeColor="text1"/>
          <w:sz w:val="22"/>
          <w:szCs w:val="22"/>
        </w:rPr>
      </w:pPr>
    </w:p>
    <w:p w:rsidR="00B65BAC" w:rsidRPr="001D2E04" w:rsidRDefault="008F5E9E" w:rsidP="00B65BAC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480" w:after="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4D146D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B65BAC" w:rsidRPr="001D2E04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9227DB">
        <w:rPr>
          <w:rFonts w:ascii="Verdana" w:hAnsi="Verdana"/>
          <w:b/>
          <w:color w:val="0000CC"/>
          <w:sz w:val="22"/>
          <w:szCs w:val="22"/>
        </w:rPr>
        <w:t>Zero Cost Textbooks</w:t>
      </w:r>
      <w:r w:rsidR="00B65BAC" w:rsidRPr="001D2E04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B65BAC" w:rsidRDefault="00B65BAC" w:rsidP="007344C1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Sponsor: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9227DB">
        <w:rPr>
          <w:rFonts w:ascii="Verdana" w:hAnsi="Verdana"/>
          <w:color w:val="000000" w:themeColor="text1"/>
          <w:sz w:val="22"/>
          <w:szCs w:val="22"/>
        </w:rPr>
        <w:t xml:space="preserve">Jason Brady, Kathy </w:t>
      </w:r>
      <w:r w:rsidR="00712B7B">
        <w:rPr>
          <w:rFonts w:ascii="Verdana" w:hAnsi="Verdana"/>
          <w:color w:val="000000" w:themeColor="text1"/>
          <w:sz w:val="22"/>
          <w:szCs w:val="22"/>
        </w:rPr>
        <w:t>B</w:t>
      </w:r>
      <w:r w:rsidR="009227DB">
        <w:rPr>
          <w:rFonts w:ascii="Verdana" w:hAnsi="Verdana"/>
          <w:color w:val="000000" w:themeColor="text1"/>
          <w:sz w:val="22"/>
          <w:szCs w:val="22"/>
        </w:rPr>
        <w:t>akhit</w:t>
      </w:r>
      <w:r w:rsidRPr="00926A36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9227DB" w:rsidRPr="009227DB" w:rsidRDefault="009227DB" w:rsidP="009227DB">
      <w:pPr>
        <w:pStyle w:val="NoSpacing"/>
        <w:numPr>
          <w:ilvl w:val="0"/>
          <w:numId w:val="9"/>
        </w:numPr>
        <w:spacing w:after="120"/>
        <w:rPr>
          <w:rFonts w:ascii="Verdana" w:hAnsi="Verdana"/>
        </w:rPr>
      </w:pPr>
      <w:r w:rsidRPr="009227DB">
        <w:rPr>
          <w:rFonts w:ascii="Verdana" w:hAnsi="Verdana"/>
        </w:rPr>
        <w:t xml:space="preserve">Add Zero Cost Textbook </w:t>
      </w:r>
      <w:r w:rsidRPr="009227DB">
        <w:rPr>
          <w:rFonts w:ascii="Verdana" w:hAnsi="Verdana"/>
          <w:color w:val="0000CC"/>
        </w:rPr>
        <w:t>icons</w:t>
      </w:r>
      <w:r w:rsidRPr="009227DB">
        <w:rPr>
          <w:rFonts w:ascii="Verdana" w:hAnsi="Verdana"/>
        </w:rPr>
        <w:t xml:space="preserve"> to the online schedule (</w:t>
      </w:r>
      <w:proofErr w:type="spellStart"/>
      <w:r w:rsidRPr="009227DB">
        <w:rPr>
          <w:rFonts w:ascii="Verdana" w:hAnsi="Verdana"/>
        </w:rPr>
        <w:t>eSchedule</w:t>
      </w:r>
      <w:proofErr w:type="spellEnd"/>
      <w:r w:rsidRPr="009227DB">
        <w:rPr>
          <w:rFonts w:ascii="Verdana" w:hAnsi="Verdana"/>
        </w:rPr>
        <w:t xml:space="preserve"> and </w:t>
      </w:r>
      <w:proofErr w:type="spellStart"/>
      <w:r w:rsidRPr="009227DB">
        <w:rPr>
          <w:rFonts w:ascii="Verdana" w:hAnsi="Verdana"/>
        </w:rPr>
        <w:t>WebAdvisor</w:t>
      </w:r>
      <w:proofErr w:type="spellEnd"/>
      <w:r w:rsidRPr="009227DB">
        <w:rPr>
          <w:rFonts w:ascii="Verdana" w:hAnsi="Verdana"/>
        </w:rPr>
        <w:t>)</w:t>
      </w:r>
      <w:r w:rsidR="008F5E9E" w:rsidRPr="009227DB">
        <w:rPr>
          <w:rFonts w:ascii="Verdana" w:hAnsi="Verdana"/>
        </w:rPr>
        <w:t>.</w:t>
      </w:r>
    </w:p>
    <w:p w:rsidR="009227DB" w:rsidRPr="009227DB" w:rsidRDefault="009227DB" w:rsidP="009227DB">
      <w:pPr>
        <w:pStyle w:val="NoSpacing"/>
        <w:numPr>
          <w:ilvl w:val="0"/>
          <w:numId w:val="9"/>
        </w:numPr>
        <w:spacing w:after="120"/>
        <w:rPr>
          <w:rFonts w:ascii="Verdana" w:eastAsiaTheme="minorEastAsia" w:hAnsi="Verdana"/>
          <w:lang w:eastAsia="ja-JP"/>
        </w:rPr>
      </w:pPr>
      <w:r w:rsidRPr="009227DB">
        <w:rPr>
          <w:rFonts w:ascii="Verdana" w:hAnsi="Verdana"/>
        </w:rPr>
        <w:t xml:space="preserve">The regulation that requires </w:t>
      </w:r>
      <w:r w:rsidR="00B46528">
        <w:rPr>
          <w:rFonts w:ascii="Verdana" w:hAnsi="Verdana"/>
        </w:rPr>
        <w:t xml:space="preserve">an </w:t>
      </w:r>
      <w:r w:rsidRPr="00712B7B">
        <w:rPr>
          <w:rFonts w:ascii="Verdana" w:hAnsi="Verdana"/>
          <w:color w:val="0000CC"/>
        </w:rPr>
        <w:t>icon</w:t>
      </w:r>
      <w:r w:rsidRPr="009227DB">
        <w:rPr>
          <w:rFonts w:ascii="Verdana" w:hAnsi="Verdana"/>
        </w:rPr>
        <w:t xml:space="preserve"> is in California Education Code, section 66406.9, added by SB 1359</w:t>
      </w:r>
      <w:r>
        <w:rPr>
          <w:rFonts w:ascii="Verdana" w:hAnsi="Verdana"/>
        </w:rPr>
        <w:t>.</w:t>
      </w:r>
      <w:r w:rsidRPr="009227DB">
        <w:rPr>
          <w:rFonts w:ascii="Verdana" w:hAnsi="Verdana"/>
        </w:rPr>
        <w:t xml:space="preserve"> </w:t>
      </w:r>
    </w:p>
    <w:p w:rsidR="00712B7B" w:rsidRPr="00712B7B" w:rsidRDefault="00F764A1" w:rsidP="00712B7B">
      <w:pPr>
        <w:pStyle w:val="NoSpacing"/>
        <w:spacing w:after="120"/>
        <w:ind w:left="360"/>
        <w:rPr>
          <w:rFonts w:ascii="Verdana" w:hAnsi="Verdana"/>
          <w:i/>
          <w:color w:val="0000CC"/>
        </w:rPr>
      </w:pPr>
      <w:hyperlink r:id="rId8" w:history="1">
        <w:r w:rsidR="009227DB" w:rsidRPr="00712B7B">
          <w:rPr>
            <w:rStyle w:val="Hyperlink"/>
            <w:rFonts w:ascii="Verdana" w:hAnsi="Verdana"/>
            <w:i/>
            <w:color w:val="0000CC"/>
          </w:rPr>
          <w:t>http://extranet.cccco.edu/Portals/1/AA/OER/2017-18/SB1359_Block_2016_09_30.pdf</w:t>
        </w:r>
      </w:hyperlink>
    </w:p>
    <w:p w:rsidR="009227DB" w:rsidRPr="009227DB" w:rsidRDefault="009227DB" w:rsidP="00712B7B">
      <w:pPr>
        <w:pStyle w:val="ListParagraph"/>
        <w:numPr>
          <w:ilvl w:val="0"/>
          <w:numId w:val="1"/>
        </w:numPr>
        <w:spacing w:before="240" w:after="120"/>
        <w:ind w:left="360"/>
        <w:rPr>
          <w:rFonts w:ascii="Verdana" w:hAnsi="Verdana"/>
          <w:color w:val="000000" w:themeColor="text1"/>
        </w:rPr>
      </w:pPr>
      <w:r w:rsidRPr="00712B7B">
        <w:rPr>
          <w:rFonts w:ascii="Verdana" w:hAnsi="Verdana"/>
          <w:color w:val="C00000"/>
        </w:rPr>
        <w:t>Th</w:t>
      </w:r>
      <w:r w:rsidR="00B46528">
        <w:rPr>
          <w:rFonts w:ascii="Verdana" w:hAnsi="Verdana"/>
          <w:color w:val="C00000"/>
        </w:rPr>
        <w:t>is</w:t>
      </w:r>
      <w:r w:rsidRPr="00712B7B">
        <w:rPr>
          <w:rFonts w:ascii="Verdana" w:hAnsi="Verdana"/>
          <w:color w:val="C00000"/>
        </w:rPr>
        <w:t xml:space="preserve"> requirement goes into effect on January 1, 2018.</w:t>
      </w:r>
    </w:p>
    <w:p w:rsidR="009227DB" w:rsidRDefault="009227DB" w:rsidP="009227DB">
      <w:pPr>
        <w:spacing w:after="120"/>
        <w:rPr>
          <w:rFonts w:ascii="Verdana" w:hAnsi="Verdana"/>
          <w:color w:val="0000CC"/>
        </w:rPr>
      </w:pPr>
    </w:p>
    <w:p w:rsidR="004D146D" w:rsidRPr="005139D4" w:rsidRDefault="00907934" w:rsidP="004D146D">
      <w:pPr>
        <w:spacing w:before="0" w:after="16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  <w:bookmarkStart w:id="0" w:name="_GoBack"/>
      <w:bookmarkEnd w:id="0"/>
      <w:r>
        <w:rPr>
          <w:color w:val="323232"/>
          <w:sz w:val="23"/>
          <w:szCs w:val="23"/>
        </w:rPr>
        <w:t>T</w:t>
      </w:r>
      <w:r>
        <w:rPr>
          <w:color w:val="323232"/>
          <w:sz w:val="23"/>
          <w:szCs w:val="23"/>
        </w:rPr>
        <w:t>he course materials used for th</w:t>
      </w:r>
      <w:r>
        <w:rPr>
          <w:color w:val="323232"/>
          <w:sz w:val="23"/>
          <w:szCs w:val="23"/>
        </w:rPr>
        <w:t>is section</w:t>
      </w:r>
      <w:r>
        <w:rPr>
          <w:color w:val="323232"/>
          <w:sz w:val="23"/>
          <w:szCs w:val="23"/>
        </w:rPr>
        <w:t xml:space="preserve"> are free of charge</w:t>
      </w:r>
      <w:r>
        <w:rPr>
          <w:color w:val="323232"/>
          <w:sz w:val="23"/>
          <w:szCs w:val="23"/>
        </w:rPr>
        <w:t>, and therefore are</w:t>
      </w:r>
      <w:r>
        <w:rPr>
          <w:color w:val="323232"/>
          <w:sz w:val="23"/>
          <w:szCs w:val="23"/>
        </w:rPr>
        <w:t xml:space="preserve"> not required to be purchased.</w:t>
      </w:r>
    </w:p>
    <w:p w:rsidR="004D146D" w:rsidRPr="00D05571" w:rsidRDefault="004D146D" w:rsidP="004D146D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VII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Pr="00D05571">
        <w:rPr>
          <w:rFonts w:ascii="Verdana" w:hAnsi="Verdana"/>
          <w:b/>
          <w:color w:val="0000CC"/>
          <w:sz w:val="22"/>
          <w:szCs w:val="22"/>
        </w:rPr>
        <w:t>Miscellaneous</w:t>
      </w:r>
      <w:r w:rsidR="00AE0A97">
        <w:rPr>
          <w:rFonts w:ascii="Verdana" w:hAnsi="Verdana"/>
          <w:b/>
          <w:color w:val="0000CC"/>
          <w:sz w:val="22"/>
          <w:szCs w:val="22"/>
        </w:rPr>
        <w:t xml:space="preserve"> Topics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4D146D" w:rsidRDefault="004D146D" w:rsidP="004D146D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4D146D" w:rsidRDefault="004D146D" w:rsidP="004D146D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AE0A97" w:rsidRDefault="00AE0A97" w:rsidP="004D146D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FA0EE5" w:rsidRPr="005139D4" w:rsidRDefault="00FA0EE5" w:rsidP="005139D4">
      <w:pPr>
        <w:pStyle w:val="NoSpacing"/>
        <w:rPr>
          <w:rFonts w:ascii="Verdana" w:hAnsi="Verdana"/>
          <w:color w:val="000000" w:themeColor="text1"/>
        </w:rPr>
      </w:pPr>
    </w:p>
    <w:p w:rsidR="005B6698" w:rsidRDefault="005B6698" w:rsidP="005B669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5B6698" w:rsidRDefault="005B6698" w:rsidP="005B6698">
      <w:pPr>
        <w:pStyle w:val="Subtitle"/>
        <w:spacing w:before="240" w:after="120"/>
        <w:rPr>
          <w:rFonts w:ascii="Verdana" w:hAnsi="Verdana"/>
          <w:color w:val="0000CC"/>
          <w:sz w:val="22"/>
          <w:szCs w:val="22"/>
        </w:rPr>
      </w:pPr>
      <w:r w:rsidRPr="004D146D">
        <w:rPr>
          <w:rFonts w:ascii="Verdana" w:hAnsi="Verdana"/>
          <w:b/>
          <w:i/>
          <w:color w:val="C00000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Pr="00D05571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0A0BAF">
        <w:rPr>
          <w:rFonts w:ascii="Verdana" w:hAnsi="Verdana"/>
          <w:color w:val="000000" w:themeColor="text1"/>
          <w:sz w:val="22"/>
          <w:szCs w:val="22"/>
        </w:rPr>
        <w:t>January 10</w:t>
      </w:r>
      <w:r w:rsidRPr="00D05571">
        <w:rPr>
          <w:rFonts w:ascii="Verdana" w:hAnsi="Verdana"/>
          <w:color w:val="000000" w:themeColor="text1"/>
          <w:sz w:val="22"/>
          <w:szCs w:val="22"/>
        </w:rPr>
        <w:t>, 201</w:t>
      </w:r>
      <w:r w:rsidR="000A0BAF">
        <w:rPr>
          <w:rFonts w:ascii="Verdana" w:hAnsi="Verdana"/>
          <w:color w:val="000000" w:themeColor="text1"/>
          <w:sz w:val="22"/>
          <w:szCs w:val="22"/>
        </w:rPr>
        <w:t>8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CC72A8">
        <w:rPr>
          <w:rFonts w:ascii="Verdana" w:hAnsi="Verdana"/>
          <w:color w:val="0000CC"/>
          <w:sz w:val="22"/>
          <w:szCs w:val="22"/>
        </w:rPr>
        <w:t>(2:30 pm – 4:30 pm)</w:t>
      </w:r>
    </w:p>
    <w:p w:rsidR="000A0BAF" w:rsidRPr="000A0BAF" w:rsidRDefault="000A0BAF" w:rsidP="000A0BAF"/>
    <w:p w:rsidR="005B6698" w:rsidRDefault="000A0BAF" w:rsidP="000A0BAF">
      <w:pPr>
        <w:spacing w:before="0" w:after="0" w:line="259" w:lineRule="auto"/>
        <w:ind w:left="0"/>
        <w:jc w:val="center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5A113385" wp14:editId="30A88DD0">
            <wp:extent cx="2628571" cy="135238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571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610" w:rsidRDefault="00B75610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“Parking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2893"/>
        <w:gridCol w:w="3600"/>
        <w:gridCol w:w="3960"/>
      </w:tblGrid>
      <w:tr w:rsidR="005336CE" w:rsidRPr="00D05571" w:rsidTr="00E131F5">
        <w:tc>
          <w:tcPr>
            <w:tcW w:w="289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60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960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131F5" w:rsidRPr="00D05571" w:rsidTr="00E131F5">
        <w:tc>
          <w:tcPr>
            <w:tcW w:w="2893" w:type="dxa"/>
          </w:tcPr>
          <w:p w:rsidR="00E131F5" w:rsidRPr="00E131F5" w:rsidRDefault="00E131F5" w:rsidP="00E131F5">
            <w:pPr>
              <w:pStyle w:val="NoSpacing"/>
              <w:rPr>
                <w:rFonts w:ascii="Verdana" w:hAnsi="Verdana"/>
              </w:rPr>
            </w:pPr>
            <w:r w:rsidRPr="00E131F5">
              <w:rPr>
                <w:rFonts w:ascii="Verdana" w:hAnsi="Verdana"/>
              </w:rPr>
              <w:t xml:space="preserve">EPI Steering Committee </w:t>
            </w:r>
          </w:p>
        </w:tc>
        <w:tc>
          <w:tcPr>
            <w:tcW w:w="3600" w:type="dxa"/>
          </w:tcPr>
          <w:p w:rsidR="00E131F5" w:rsidRPr="00E131F5" w:rsidRDefault="00E131F5" w:rsidP="00CC6CF6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Hobson’s Starfish </w:t>
            </w:r>
            <w:r w:rsidR="00CC6CF6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Early Alert </w:t>
            </w: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and Degree Plann</w:t>
            </w:r>
            <w:r w:rsidR="00CC6CF6">
              <w:rPr>
                <w:rFonts w:ascii="Verdana" w:hAnsi="Verdana"/>
                <w:color w:val="000000" w:themeColor="text1"/>
                <w:sz w:val="22"/>
                <w:szCs w:val="22"/>
              </w:rPr>
              <w:t>er</w:t>
            </w:r>
          </w:p>
        </w:tc>
        <w:tc>
          <w:tcPr>
            <w:tcW w:w="3960" w:type="dxa"/>
          </w:tcPr>
          <w:p w:rsidR="00E131F5" w:rsidRPr="00E131F5" w:rsidRDefault="00E131F5" w:rsidP="00E131F5">
            <w:pPr>
              <w:pStyle w:val="NoSpacing"/>
              <w:rPr>
                <w:rFonts w:ascii="Verdana" w:hAnsi="Verdana"/>
                <w:color w:val="000000" w:themeColor="text1"/>
              </w:rPr>
            </w:pPr>
            <w:r w:rsidRPr="00E131F5">
              <w:rPr>
                <w:rFonts w:ascii="Verdana" w:hAnsi="Verdana"/>
              </w:rPr>
              <w:t>Robert McAtee, Yancie Carter, Kristina Heilgeist, Michael Aquino</w:t>
            </w:r>
          </w:p>
        </w:tc>
      </w:tr>
      <w:tr w:rsidR="00BD172D" w:rsidRPr="00D05571" w:rsidTr="00E131F5">
        <w:tc>
          <w:tcPr>
            <w:tcW w:w="2893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96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:rsidTr="00E131F5">
        <w:tc>
          <w:tcPr>
            <w:tcW w:w="2893" w:type="dxa"/>
          </w:tcPr>
          <w:p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Course Registration from EPI </w:t>
            </w:r>
          </w:p>
        </w:tc>
        <w:tc>
          <w:tcPr>
            <w:tcW w:w="360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96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:rsidR="0095427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p w:rsidR="00AE0A97" w:rsidRPr="001D2E04" w:rsidRDefault="00AE0A97" w:rsidP="00AE0A97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BF6400">
        <w:rPr>
          <w:rFonts w:ascii="Verdana" w:hAnsi="Verdana"/>
          <w:b/>
          <w:color w:val="0000CC"/>
          <w:sz w:val="22"/>
          <w:szCs w:val="22"/>
        </w:rPr>
        <w:t>Course Registration from the Educational Plan (Using the EPI tool)</w:t>
      </w:r>
      <w:r w:rsidRPr="001D2E04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AE0A97" w:rsidRDefault="00AE0A97" w:rsidP="00AE0A97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Sponsor:</w:t>
      </w:r>
      <w:r>
        <w:rPr>
          <w:rFonts w:ascii="Verdana" w:hAnsi="Verdana"/>
          <w:color w:val="000000" w:themeColor="text1"/>
          <w:sz w:val="22"/>
          <w:szCs w:val="22"/>
        </w:rPr>
        <w:t xml:space="preserve"> Robert McAtee</w:t>
      </w:r>
      <w:r w:rsidRPr="00926A36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AE0A97" w:rsidRPr="008A25C4" w:rsidRDefault="00AE0A97" w:rsidP="00AE0A97">
      <w:pPr>
        <w:pStyle w:val="ListParagraph"/>
        <w:numPr>
          <w:ilvl w:val="0"/>
          <w:numId w:val="12"/>
        </w:numPr>
        <w:spacing w:before="0" w:after="120"/>
        <w:rPr>
          <w:rFonts w:ascii="Verdana" w:hAnsi="Verdana"/>
          <w:color w:val="000000" w:themeColor="text1"/>
        </w:rPr>
      </w:pPr>
      <w:r w:rsidRPr="008A25C4">
        <w:rPr>
          <w:rFonts w:ascii="Verdana" w:hAnsi="Verdana"/>
          <w:sz w:val="22"/>
          <w:szCs w:val="22"/>
        </w:rPr>
        <w:t>Hobsons and State Tech Center vetted a third party group, N2N Associates, to help with the integration. </w:t>
      </w:r>
      <w:r w:rsidRPr="008A25C4">
        <w:rPr>
          <w:rFonts w:ascii="Verdana" w:hAnsi="Verdana"/>
        </w:rPr>
        <w:t xml:space="preserve">Robert McAtee will schedule a demo with Hobsons and N2N on what they have that would </w:t>
      </w:r>
      <w:r w:rsidRPr="0010352E">
        <w:rPr>
          <w:rFonts w:ascii="Verdana" w:hAnsi="Verdana"/>
          <w:i/>
          <w:color w:val="C00000"/>
        </w:rPr>
        <w:t>allow students to register for courses from the Ed Plan</w:t>
      </w:r>
      <w:r w:rsidRPr="0010352E">
        <w:rPr>
          <w:rFonts w:ascii="Verdana" w:hAnsi="Verdana"/>
          <w:color w:val="C00000"/>
        </w:rPr>
        <w:t xml:space="preserve">.  </w:t>
      </w:r>
    </w:p>
    <w:p w:rsidR="00AE0A97" w:rsidRDefault="00AE0A97" w:rsidP="00AE0A97">
      <w:pPr>
        <w:pStyle w:val="NoSpacing"/>
        <w:numPr>
          <w:ilvl w:val="0"/>
          <w:numId w:val="12"/>
        </w:numPr>
        <w:spacing w:after="120"/>
        <w:rPr>
          <w:rFonts w:ascii="Verdana" w:hAnsi="Verdana"/>
        </w:rPr>
      </w:pPr>
      <w:r w:rsidRPr="002F60FC">
        <w:rPr>
          <w:rFonts w:ascii="Verdana" w:hAnsi="Verdana"/>
        </w:rPr>
        <w:t>Hobsons and N2N presented the following in response:</w:t>
      </w:r>
    </w:p>
    <w:p w:rsidR="00AE0A97" w:rsidRPr="008F5E9E" w:rsidRDefault="00AE0A97" w:rsidP="00D652A3">
      <w:pPr>
        <w:pStyle w:val="NoSpacing"/>
        <w:ind w:left="-144"/>
        <w:rPr>
          <w:rFonts w:ascii="Verdana" w:hAnsi="Verdana"/>
          <w:color w:val="0000CC"/>
          <w:sz w:val="18"/>
          <w:szCs w:val="18"/>
        </w:rPr>
      </w:pPr>
      <w:r>
        <w:rPr>
          <w:rFonts w:ascii="Verdana" w:hAnsi="Verdana"/>
          <w:color w:val="0000CC"/>
          <w:sz w:val="18"/>
          <w:szCs w:val="18"/>
        </w:rPr>
        <w:tab/>
      </w:r>
      <w:r w:rsidRPr="008F5E9E">
        <w:rPr>
          <w:rFonts w:ascii="Verdana" w:hAnsi="Verdana"/>
          <w:color w:val="0000CC"/>
          <w:sz w:val="18"/>
          <w:szCs w:val="18"/>
        </w:rPr>
        <w:t xml:space="preserve">The activities in Phase 2 </w:t>
      </w:r>
      <w:r w:rsidRPr="008F5E9E">
        <w:rPr>
          <w:rFonts w:ascii="Verdana" w:hAnsi="Verdana"/>
          <w:bCs/>
          <w:color w:val="0000CC"/>
          <w:sz w:val="18"/>
          <w:szCs w:val="18"/>
          <w:shd w:val="clear" w:color="auto" w:fill="FFFFFF"/>
        </w:rPr>
        <w:t>usually runs concurrent with Phase 1.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2610"/>
        <w:gridCol w:w="2700"/>
        <w:gridCol w:w="2749"/>
      </w:tblGrid>
      <w:tr w:rsidR="00AE0A97" w:rsidTr="00D652A3">
        <w:tc>
          <w:tcPr>
            <w:tcW w:w="2160" w:type="dxa"/>
          </w:tcPr>
          <w:p w:rsidR="00AE0A97" w:rsidRDefault="00AE0A97" w:rsidP="002F3EF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610" w:type="dxa"/>
            <w:shd w:val="clear" w:color="auto" w:fill="FFFF00"/>
          </w:tcPr>
          <w:p w:rsidR="00AE0A97" w:rsidRPr="00E365F5" w:rsidRDefault="00AE0A97" w:rsidP="002F3EF5">
            <w:pPr>
              <w:pStyle w:val="NoSpacing"/>
              <w:jc w:val="center"/>
              <w:rPr>
                <w:rFonts w:ascii="Albertus Medium" w:hAnsi="Albertus Medium"/>
                <w:b/>
                <w:bCs/>
                <w:highlight w:val="yellow"/>
                <w:shd w:val="clear" w:color="auto" w:fill="FFFFFF"/>
              </w:rPr>
            </w:pPr>
            <w:r w:rsidRPr="00E365F5">
              <w:rPr>
                <w:rFonts w:ascii="Albertus Medium" w:hAnsi="Albertus Medium"/>
                <w:b/>
                <w:bCs/>
                <w:highlight w:val="yellow"/>
                <w:shd w:val="clear" w:color="auto" w:fill="FFFFFF"/>
              </w:rPr>
              <w:t>Phase 1</w:t>
            </w:r>
          </w:p>
          <w:p w:rsidR="00AE0A97" w:rsidRPr="00E365F5" w:rsidRDefault="00AE0A97" w:rsidP="002F3EF5">
            <w:pPr>
              <w:pStyle w:val="NoSpacing"/>
              <w:jc w:val="center"/>
              <w:rPr>
                <w:rFonts w:ascii="Albertus Medium" w:hAnsi="Albertus Medium"/>
                <w:highlight w:val="yellow"/>
              </w:rPr>
            </w:pPr>
            <w:r w:rsidRPr="00E365F5">
              <w:rPr>
                <w:rFonts w:ascii="Albertus Medium" w:hAnsi="Albertus Medium"/>
                <w:b/>
                <w:bCs/>
                <w:highlight w:val="yellow"/>
                <w:shd w:val="clear" w:color="auto" w:fill="FFFFFF"/>
              </w:rPr>
              <w:t>Environment Setup</w:t>
            </w:r>
          </w:p>
        </w:tc>
        <w:tc>
          <w:tcPr>
            <w:tcW w:w="2700" w:type="dxa"/>
            <w:shd w:val="clear" w:color="auto" w:fill="FFFF00"/>
          </w:tcPr>
          <w:p w:rsidR="00AE0A97" w:rsidRPr="00E365F5" w:rsidRDefault="00AE0A97" w:rsidP="002F3EF5">
            <w:pPr>
              <w:pStyle w:val="NoSpacing"/>
              <w:jc w:val="center"/>
              <w:rPr>
                <w:rFonts w:ascii="Albertus Medium" w:hAnsi="Albertus Medium"/>
                <w:b/>
                <w:bCs/>
                <w:highlight w:val="yellow"/>
                <w:shd w:val="clear" w:color="auto" w:fill="FFFFFF"/>
              </w:rPr>
            </w:pPr>
            <w:r w:rsidRPr="00E365F5">
              <w:rPr>
                <w:rFonts w:ascii="Albertus Medium" w:hAnsi="Albertus Medium"/>
                <w:b/>
                <w:bCs/>
                <w:highlight w:val="yellow"/>
                <w:shd w:val="clear" w:color="auto" w:fill="FFFFFF"/>
              </w:rPr>
              <w:t>Phase 2</w:t>
            </w:r>
          </w:p>
          <w:p w:rsidR="00AE0A97" w:rsidRPr="00E365F5" w:rsidRDefault="00AE0A97" w:rsidP="002F3EF5">
            <w:pPr>
              <w:pStyle w:val="NoSpacing"/>
              <w:jc w:val="center"/>
              <w:rPr>
                <w:rFonts w:ascii="Albertus Medium" w:hAnsi="Albertus Medium"/>
                <w:highlight w:val="yellow"/>
              </w:rPr>
            </w:pPr>
            <w:r w:rsidRPr="00E365F5">
              <w:rPr>
                <w:rFonts w:ascii="Albertus Medium" w:hAnsi="Albertus Medium"/>
                <w:b/>
                <w:bCs/>
                <w:highlight w:val="yellow"/>
                <w:shd w:val="clear" w:color="auto" w:fill="FFFFFF"/>
              </w:rPr>
              <w:t>Illuminate Deployment</w:t>
            </w:r>
          </w:p>
        </w:tc>
        <w:tc>
          <w:tcPr>
            <w:tcW w:w="2749" w:type="dxa"/>
            <w:shd w:val="clear" w:color="auto" w:fill="FFFF00"/>
          </w:tcPr>
          <w:p w:rsidR="00AE0A97" w:rsidRPr="00E365F5" w:rsidRDefault="00AE0A97" w:rsidP="002F3EF5">
            <w:pPr>
              <w:pStyle w:val="NoSpacing"/>
              <w:jc w:val="center"/>
              <w:rPr>
                <w:rFonts w:ascii="Albertus Medium" w:hAnsi="Albertus Medium"/>
                <w:b/>
                <w:bCs/>
                <w:highlight w:val="yellow"/>
                <w:shd w:val="clear" w:color="auto" w:fill="FFFFFF"/>
              </w:rPr>
            </w:pPr>
            <w:r w:rsidRPr="00E365F5">
              <w:rPr>
                <w:rFonts w:ascii="Albertus Medium" w:hAnsi="Albertus Medium"/>
                <w:b/>
                <w:bCs/>
                <w:highlight w:val="yellow"/>
                <w:shd w:val="clear" w:color="auto" w:fill="FFFFFF"/>
              </w:rPr>
              <w:t>Phase 3</w:t>
            </w:r>
          </w:p>
          <w:p w:rsidR="00AE0A97" w:rsidRPr="00E365F5" w:rsidRDefault="00AE0A97" w:rsidP="002F3EF5">
            <w:pPr>
              <w:pStyle w:val="NoSpacing"/>
              <w:jc w:val="center"/>
              <w:rPr>
                <w:rFonts w:ascii="Albertus Medium" w:hAnsi="Albertus Medium"/>
                <w:highlight w:val="yellow"/>
              </w:rPr>
            </w:pPr>
            <w:r w:rsidRPr="00E365F5">
              <w:rPr>
                <w:rFonts w:ascii="Albertus Medium" w:hAnsi="Albertus Medium"/>
                <w:b/>
                <w:bCs/>
                <w:highlight w:val="yellow"/>
                <w:shd w:val="clear" w:color="auto" w:fill="FFFFFF"/>
              </w:rPr>
              <w:t>Illuminate Configuration</w:t>
            </w:r>
          </w:p>
        </w:tc>
      </w:tr>
      <w:tr w:rsidR="00AE0A97" w:rsidTr="00D652A3">
        <w:tc>
          <w:tcPr>
            <w:tcW w:w="2160" w:type="dxa"/>
          </w:tcPr>
          <w:p w:rsidR="00AE0A97" w:rsidRPr="0010352E" w:rsidRDefault="00AE0A97" w:rsidP="002F3EF5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0352E">
              <w:rPr>
                <w:rFonts w:ascii="Verdana" w:hAnsi="Verdan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Activities </w:t>
            </w:r>
          </w:p>
        </w:tc>
        <w:tc>
          <w:tcPr>
            <w:tcW w:w="2610" w:type="dxa"/>
          </w:tcPr>
          <w:p w:rsidR="00AE0A97" w:rsidRPr="008F5E9E" w:rsidRDefault="00AE0A97" w:rsidP="002F3EF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F5E9E">
              <w:rPr>
                <w:rFonts w:ascii="Verdana" w:hAnsi="Verdana"/>
                <w:sz w:val="20"/>
                <w:szCs w:val="20"/>
                <w:shd w:val="clear" w:color="auto" w:fill="FFFFFF"/>
              </w:rPr>
              <w:t>Making firewall rule changes, setting up a web server, and provisioning VPN access.</w:t>
            </w:r>
          </w:p>
        </w:tc>
        <w:tc>
          <w:tcPr>
            <w:tcW w:w="2700" w:type="dxa"/>
          </w:tcPr>
          <w:p w:rsidR="00AE0A97" w:rsidRPr="008F5E9E" w:rsidRDefault="00AE0A97" w:rsidP="002F3EF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F5E9E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Provided SIS access, deploy the user creation script, deploy SIS object creation scripts (views, arrays, </w:t>
            </w:r>
            <w:proofErr w:type="spellStart"/>
            <w:r w:rsidRPr="008F5E9E">
              <w:rPr>
                <w:rFonts w:ascii="Verdana" w:hAnsi="Verdana"/>
                <w:sz w:val="20"/>
                <w:szCs w:val="20"/>
                <w:shd w:val="clear" w:color="auto" w:fill="FFFFFF"/>
              </w:rPr>
              <w:t>etc</w:t>
            </w:r>
            <w:proofErr w:type="spellEnd"/>
            <w:r w:rsidRPr="008F5E9E">
              <w:rPr>
                <w:rFonts w:ascii="Verdana" w:hAnsi="Verdana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2749" w:type="dxa"/>
          </w:tcPr>
          <w:p w:rsidR="00AE0A97" w:rsidRPr="008F5E9E" w:rsidRDefault="00AE0A97" w:rsidP="002F3EF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F5E9E">
              <w:rPr>
                <w:rFonts w:ascii="Verdana" w:hAnsi="Verdana"/>
                <w:sz w:val="20"/>
                <w:szCs w:val="20"/>
                <w:shd w:val="clear" w:color="auto" w:fill="FFFFFF"/>
              </w:rPr>
              <w:t>UAT Testing of scripts, API Testing with test data, API script tweaking based on Client SIS deployment, etc.</w:t>
            </w:r>
          </w:p>
        </w:tc>
      </w:tr>
      <w:tr w:rsidR="00AE0A97" w:rsidTr="00D652A3">
        <w:tc>
          <w:tcPr>
            <w:tcW w:w="2160" w:type="dxa"/>
          </w:tcPr>
          <w:p w:rsidR="00AE0A97" w:rsidRPr="0010352E" w:rsidRDefault="00AE0A97" w:rsidP="002F3EF5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0352E">
              <w:rPr>
                <w:rFonts w:ascii="Verdana" w:hAnsi="Verdana"/>
                <w:i/>
                <w:color w:val="000000" w:themeColor="text1"/>
                <w:sz w:val="20"/>
                <w:szCs w:val="20"/>
                <w:shd w:val="clear" w:color="auto" w:fill="FFFFFF"/>
              </w:rPr>
              <w:t>Required Staff</w:t>
            </w:r>
          </w:p>
        </w:tc>
        <w:tc>
          <w:tcPr>
            <w:tcW w:w="2610" w:type="dxa"/>
          </w:tcPr>
          <w:p w:rsidR="00AE0A97" w:rsidRPr="008F5E9E" w:rsidRDefault="00AE0A97" w:rsidP="002F3EF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F5E9E">
              <w:rPr>
                <w:rFonts w:ascii="Verdana" w:hAnsi="Verdana"/>
                <w:sz w:val="20"/>
                <w:szCs w:val="20"/>
                <w:shd w:val="clear" w:color="auto" w:fill="FFFFFF"/>
              </w:rPr>
              <w:t>Network staff</w:t>
            </w:r>
          </w:p>
        </w:tc>
        <w:tc>
          <w:tcPr>
            <w:tcW w:w="2700" w:type="dxa"/>
          </w:tcPr>
          <w:p w:rsidR="00AE0A97" w:rsidRPr="008F5E9E" w:rsidRDefault="00AE0A97" w:rsidP="002F3EF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F5E9E">
              <w:rPr>
                <w:rFonts w:ascii="Verdana" w:hAnsi="Verdana"/>
                <w:sz w:val="20"/>
                <w:szCs w:val="20"/>
                <w:shd w:val="clear" w:color="auto" w:fill="FFFFFF"/>
              </w:rPr>
              <w:t>Database Administrator (DBA) or Programmer/Analyst</w:t>
            </w:r>
            <w:r w:rsidRPr="008F5E9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F5E9E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749" w:type="dxa"/>
          </w:tcPr>
          <w:p w:rsidR="00AE0A97" w:rsidRPr="008F5E9E" w:rsidRDefault="00AE0A97" w:rsidP="002F3EF5">
            <w:pPr>
              <w:pStyle w:val="NoSpacing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8F5E9E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Client DBA </w:t>
            </w:r>
          </w:p>
          <w:p w:rsidR="00AE0A97" w:rsidRPr="008F5E9E" w:rsidRDefault="00AE0A97" w:rsidP="002F3EF5">
            <w:pPr>
              <w:pStyle w:val="NoSpacing"/>
              <w:rPr>
                <w:rFonts w:ascii="Verdana" w:hAnsi="Verdana"/>
                <w:i/>
                <w:sz w:val="20"/>
                <w:szCs w:val="20"/>
              </w:rPr>
            </w:pPr>
            <w:r w:rsidRPr="008F5E9E"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>Some institutions will involve a functional user or Registrar's office who will lead testing the registration process but some will do so just with the DBA or IT resource</w:t>
            </w:r>
          </w:p>
        </w:tc>
      </w:tr>
      <w:tr w:rsidR="00AE0A97" w:rsidTr="00D652A3">
        <w:tc>
          <w:tcPr>
            <w:tcW w:w="2160" w:type="dxa"/>
          </w:tcPr>
          <w:p w:rsidR="00AE0A97" w:rsidRPr="0010352E" w:rsidRDefault="00AE0A97" w:rsidP="002F3EF5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0352E">
              <w:rPr>
                <w:rFonts w:ascii="Verdana" w:hAnsi="Verdana"/>
                <w:i/>
                <w:color w:val="000000" w:themeColor="text1"/>
                <w:sz w:val="20"/>
                <w:szCs w:val="20"/>
                <w:shd w:val="clear" w:color="auto" w:fill="FFFFFF"/>
              </w:rPr>
              <w:t>Time with Normal Deployment Delays</w:t>
            </w:r>
          </w:p>
        </w:tc>
        <w:tc>
          <w:tcPr>
            <w:tcW w:w="2610" w:type="dxa"/>
          </w:tcPr>
          <w:p w:rsidR="00AE0A97" w:rsidRPr="008F5E9E" w:rsidRDefault="00AE0A97" w:rsidP="002F3EF5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5E9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2 weeks</w:t>
            </w:r>
          </w:p>
        </w:tc>
        <w:tc>
          <w:tcPr>
            <w:tcW w:w="2700" w:type="dxa"/>
          </w:tcPr>
          <w:p w:rsidR="00AE0A97" w:rsidRPr="008F5E9E" w:rsidRDefault="00AE0A97" w:rsidP="002F3EF5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5E9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2-4 weeks</w:t>
            </w:r>
          </w:p>
        </w:tc>
        <w:tc>
          <w:tcPr>
            <w:tcW w:w="2749" w:type="dxa"/>
          </w:tcPr>
          <w:p w:rsidR="00AE0A97" w:rsidRPr="008F5E9E" w:rsidRDefault="00AE0A97" w:rsidP="002F3EF5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5E9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4-6 weeks</w:t>
            </w:r>
            <w:r w:rsidRPr="008F5E9E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</w:p>
        </w:tc>
      </w:tr>
      <w:tr w:rsidR="00AE0A97" w:rsidTr="00D652A3">
        <w:tc>
          <w:tcPr>
            <w:tcW w:w="2160" w:type="dxa"/>
          </w:tcPr>
          <w:p w:rsidR="00AE0A97" w:rsidRPr="008F5E9E" w:rsidRDefault="00AE0A97" w:rsidP="002F3EF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0352E">
              <w:rPr>
                <w:rFonts w:ascii="Verdana" w:hAnsi="Verdan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Time with </w:t>
            </w:r>
            <w:r w:rsidRPr="008F5E9E">
              <w:rPr>
                <w:rFonts w:ascii="Verdana" w:hAnsi="Verdana"/>
                <w:i/>
                <w:color w:val="C00000"/>
                <w:sz w:val="20"/>
                <w:szCs w:val="20"/>
                <w:shd w:val="clear" w:color="auto" w:fill="FFFFFF"/>
              </w:rPr>
              <w:t>No</w:t>
            </w:r>
            <w:r w:rsidRPr="008F5E9E">
              <w:rPr>
                <w:rFonts w:ascii="Verdana" w:hAnsi="Verdana"/>
                <w:i/>
                <w:color w:val="0000CC"/>
                <w:sz w:val="20"/>
                <w:szCs w:val="20"/>
                <w:shd w:val="clear" w:color="auto" w:fill="FFFFFF"/>
              </w:rPr>
              <w:t xml:space="preserve"> </w:t>
            </w:r>
            <w:r w:rsidRPr="0010352E">
              <w:rPr>
                <w:rFonts w:ascii="Verdana" w:hAnsi="Verdana"/>
                <w:i/>
                <w:color w:val="000000" w:themeColor="text1"/>
                <w:sz w:val="20"/>
                <w:szCs w:val="20"/>
                <w:shd w:val="clear" w:color="auto" w:fill="FFFFFF"/>
              </w:rPr>
              <w:t>Process Delays</w:t>
            </w:r>
          </w:p>
        </w:tc>
        <w:tc>
          <w:tcPr>
            <w:tcW w:w="2610" w:type="dxa"/>
          </w:tcPr>
          <w:p w:rsidR="00AE0A97" w:rsidRPr="008F5E9E" w:rsidRDefault="00AE0A97" w:rsidP="002F3EF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F5E9E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Less than 2-4 </w:t>
            </w:r>
            <w:r w:rsidRPr="008F5E9E">
              <w:rPr>
                <w:rFonts w:ascii="Verdana" w:hAnsi="Verdana"/>
                <w:color w:val="C00000"/>
                <w:sz w:val="20"/>
                <w:szCs w:val="20"/>
                <w:shd w:val="clear" w:color="auto" w:fill="FFFFFF"/>
              </w:rPr>
              <w:t>days</w:t>
            </w:r>
          </w:p>
        </w:tc>
        <w:tc>
          <w:tcPr>
            <w:tcW w:w="2700" w:type="dxa"/>
          </w:tcPr>
          <w:p w:rsidR="00AE0A97" w:rsidRPr="008F5E9E" w:rsidRDefault="00AE0A97" w:rsidP="002F3EF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F5E9E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Usually 2-4 </w:t>
            </w:r>
            <w:r w:rsidRPr="008F5E9E">
              <w:rPr>
                <w:rFonts w:ascii="Verdana" w:hAnsi="Verdana"/>
                <w:color w:val="C00000"/>
                <w:sz w:val="20"/>
                <w:szCs w:val="20"/>
                <w:shd w:val="clear" w:color="auto" w:fill="FFFFFF"/>
              </w:rPr>
              <w:t>days</w:t>
            </w:r>
          </w:p>
        </w:tc>
        <w:tc>
          <w:tcPr>
            <w:tcW w:w="2749" w:type="dxa"/>
          </w:tcPr>
          <w:p w:rsidR="00AE0A97" w:rsidRPr="008F5E9E" w:rsidRDefault="00AE0A97" w:rsidP="002F3EF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F5E9E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Usually 6-8 </w:t>
            </w:r>
            <w:r w:rsidRPr="008F5E9E">
              <w:rPr>
                <w:rFonts w:ascii="Verdana" w:hAnsi="Verdana"/>
                <w:color w:val="C00000"/>
                <w:sz w:val="20"/>
                <w:szCs w:val="20"/>
                <w:shd w:val="clear" w:color="auto" w:fill="FFFFFF"/>
              </w:rPr>
              <w:t>days</w:t>
            </w:r>
            <w:r w:rsidRPr="008F5E9E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to ensure everything is working exactly correct. </w:t>
            </w:r>
          </w:p>
        </w:tc>
      </w:tr>
    </w:tbl>
    <w:p w:rsidR="00AE0A97" w:rsidRPr="00DA22BA" w:rsidRDefault="00AE0A97" w:rsidP="00D652A3">
      <w:pPr>
        <w:pStyle w:val="NoSpacing"/>
        <w:spacing w:before="120" w:after="120"/>
        <w:rPr>
          <w:rFonts w:ascii="Verdana" w:hAnsi="Verdana"/>
        </w:rPr>
      </w:pPr>
      <w:r w:rsidRPr="005139D4">
        <w:rPr>
          <w:rFonts w:ascii="Verdana" w:hAnsi="Verdana"/>
          <w:shd w:val="clear" w:color="auto" w:fill="FFFFFF"/>
        </w:rPr>
        <w:t>Since some of the phases above can overlap</w:t>
      </w:r>
      <w:r>
        <w:rPr>
          <w:rFonts w:ascii="Verdana" w:hAnsi="Verdana"/>
          <w:shd w:val="clear" w:color="auto" w:fill="FFFFFF"/>
        </w:rPr>
        <w:t xml:space="preserve">. The </w:t>
      </w:r>
      <w:r w:rsidRPr="005139D4">
        <w:rPr>
          <w:rFonts w:ascii="Verdana" w:hAnsi="Verdana"/>
          <w:shd w:val="clear" w:color="auto" w:fill="FFFFFF"/>
        </w:rPr>
        <w:t>estimate</w:t>
      </w:r>
      <w:r>
        <w:rPr>
          <w:rFonts w:ascii="Verdana" w:hAnsi="Verdana"/>
          <w:shd w:val="clear" w:color="auto" w:fill="FFFFFF"/>
        </w:rPr>
        <w:t xml:space="preserve">d </w:t>
      </w:r>
      <w:r w:rsidRPr="005139D4">
        <w:rPr>
          <w:rFonts w:ascii="Verdana" w:hAnsi="Verdana"/>
          <w:shd w:val="clear" w:color="auto" w:fill="FFFFFF"/>
        </w:rPr>
        <w:t xml:space="preserve">timeframe for </w:t>
      </w:r>
      <w:r>
        <w:rPr>
          <w:rFonts w:ascii="Verdana" w:hAnsi="Verdana"/>
          <w:shd w:val="clear" w:color="auto" w:fill="FFFFFF"/>
        </w:rPr>
        <w:t xml:space="preserve">working with N2N Associates to </w:t>
      </w:r>
      <w:r w:rsidRPr="005139D4">
        <w:rPr>
          <w:rFonts w:ascii="Verdana" w:hAnsi="Verdana"/>
          <w:shd w:val="clear" w:color="auto" w:fill="FFFFFF"/>
        </w:rPr>
        <w:t xml:space="preserve">configure the two-way integration </w:t>
      </w:r>
      <w:r>
        <w:rPr>
          <w:rFonts w:ascii="Verdana" w:hAnsi="Verdana"/>
          <w:shd w:val="clear" w:color="auto" w:fill="FFFFFF"/>
        </w:rPr>
        <w:t xml:space="preserve">is </w:t>
      </w:r>
      <w:r w:rsidRPr="005139D4">
        <w:rPr>
          <w:rFonts w:ascii="Verdana" w:hAnsi="Verdana"/>
          <w:shd w:val="clear" w:color="auto" w:fill="FFFFFF"/>
        </w:rPr>
        <w:t>6-9 weeks.</w:t>
      </w:r>
    </w:p>
    <w:sectPr w:rsidR="00AE0A97" w:rsidRPr="00DA22BA" w:rsidSect="00932F6B">
      <w:headerReference w:type="default" r:id="rId10"/>
      <w:footerReference w:type="default" r:id="rId11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907934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907934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F764A1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57027">
      <w:rPr>
        <w:rFonts w:ascii="Antique Olive Roman" w:hAnsi="Antique Olive Roman"/>
        <w:b/>
        <w:i/>
        <w:color w:val="0000CC"/>
        <w:sz w:val="22"/>
        <w:szCs w:val="22"/>
      </w:rPr>
      <w:t xml:space="preserve">November </w:t>
    </w:r>
    <w:r w:rsidR="00907A6A">
      <w:rPr>
        <w:rFonts w:ascii="Antique Olive Roman" w:hAnsi="Antique Olive Roman"/>
        <w:b/>
        <w:i/>
        <w:color w:val="0000CC"/>
        <w:sz w:val="22"/>
        <w:szCs w:val="22"/>
      </w:rPr>
      <w:t>22,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41685D">
      <w:rPr>
        <w:rFonts w:ascii="Antique Olive Roman" w:hAnsi="Antique Olive Roman"/>
        <w:b/>
        <w:i/>
        <w:color w:val="0000CC"/>
        <w:sz w:val="22"/>
        <w:szCs w:val="22"/>
      </w:rPr>
      <w:t>: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30 PM -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AE6"/>
    <w:multiLevelType w:val="hybridMultilevel"/>
    <w:tmpl w:val="8C86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61A"/>
    <w:multiLevelType w:val="hybridMultilevel"/>
    <w:tmpl w:val="1EC0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35F59"/>
    <w:multiLevelType w:val="hybridMultilevel"/>
    <w:tmpl w:val="3F92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24434"/>
    <w:multiLevelType w:val="hybridMultilevel"/>
    <w:tmpl w:val="A6407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BF8203A"/>
    <w:multiLevelType w:val="hybridMultilevel"/>
    <w:tmpl w:val="0D8C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2D4885"/>
    <w:multiLevelType w:val="hybridMultilevel"/>
    <w:tmpl w:val="EF94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1CC1D9C"/>
    <w:multiLevelType w:val="hybridMultilevel"/>
    <w:tmpl w:val="6A32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20D21"/>
    <w:multiLevelType w:val="hybridMultilevel"/>
    <w:tmpl w:val="956E2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C2610"/>
    <w:multiLevelType w:val="hybridMultilevel"/>
    <w:tmpl w:val="FF62F2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26A12BD"/>
    <w:multiLevelType w:val="hybridMultilevel"/>
    <w:tmpl w:val="333A85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203E4"/>
    <w:rsid w:val="000268A0"/>
    <w:rsid w:val="0003619A"/>
    <w:rsid w:val="00040432"/>
    <w:rsid w:val="00040A06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825AC"/>
    <w:rsid w:val="000952DA"/>
    <w:rsid w:val="0009532C"/>
    <w:rsid w:val="000A0BAF"/>
    <w:rsid w:val="000A4087"/>
    <w:rsid w:val="000A76CB"/>
    <w:rsid w:val="000B2179"/>
    <w:rsid w:val="000B2C9A"/>
    <w:rsid w:val="000C57D3"/>
    <w:rsid w:val="000D0683"/>
    <w:rsid w:val="000E2A83"/>
    <w:rsid w:val="000E74AC"/>
    <w:rsid w:val="0010352E"/>
    <w:rsid w:val="001035C1"/>
    <w:rsid w:val="00104084"/>
    <w:rsid w:val="00106250"/>
    <w:rsid w:val="00120BA2"/>
    <w:rsid w:val="00123422"/>
    <w:rsid w:val="001251C3"/>
    <w:rsid w:val="00131FAF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915DE"/>
    <w:rsid w:val="00194E73"/>
    <w:rsid w:val="00197284"/>
    <w:rsid w:val="0019796A"/>
    <w:rsid w:val="001A6800"/>
    <w:rsid w:val="001B7571"/>
    <w:rsid w:val="001C560C"/>
    <w:rsid w:val="001C5682"/>
    <w:rsid w:val="001D2E04"/>
    <w:rsid w:val="001D6DB8"/>
    <w:rsid w:val="001E4702"/>
    <w:rsid w:val="001F1F56"/>
    <w:rsid w:val="001F763C"/>
    <w:rsid w:val="001F7AC0"/>
    <w:rsid w:val="00201871"/>
    <w:rsid w:val="00201A7F"/>
    <w:rsid w:val="002024CE"/>
    <w:rsid w:val="00205763"/>
    <w:rsid w:val="002057A5"/>
    <w:rsid w:val="002101AF"/>
    <w:rsid w:val="002116B9"/>
    <w:rsid w:val="00212AA3"/>
    <w:rsid w:val="0021383F"/>
    <w:rsid w:val="00217DAD"/>
    <w:rsid w:val="002204D0"/>
    <w:rsid w:val="002219E6"/>
    <w:rsid w:val="00221FA0"/>
    <w:rsid w:val="002252BF"/>
    <w:rsid w:val="002254B5"/>
    <w:rsid w:val="00233925"/>
    <w:rsid w:val="002504AA"/>
    <w:rsid w:val="0026316F"/>
    <w:rsid w:val="00273D08"/>
    <w:rsid w:val="0028200F"/>
    <w:rsid w:val="00294AD8"/>
    <w:rsid w:val="002B76D3"/>
    <w:rsid w:val="002C176B"/>
    <w:rsid w:val="002C2F4D"/>
    <w:rsid w:val="002C42CF"/>
    <w:rsid w:val="002C4AE7"/>
    <w:rsid w:val="002D3CC5"/>
    <w:rsid w:val="002D4119"/>
    <w:rsid w:val="002E0441"/>
    <w:rsid w:val="002F1663"/>
    <w:rsid w:val="002F5CDE"/>
    <w:rsid w:val="00300235"/>
    <w:rsid w:val="00312763"/>
    <w:rsid w:val="00317127"/>
    <w:rsid w:val="003226FE"/>
    <w:rsid w:val="00324844"/>
    <w:rsid w:val="003253A0"/>
    <w:rsid w:val="00325EA5"/>
    <w:rsid w:val="003307B3"/>
    <w:rsid w:val="00330EC8"/>
    <w:rsid w:val="00337171"/>
    <w:rsid w:val="00340D51"/>
    <w:rsid w:val="00342042"/>
    <w:rsid w:val="00346EF3"/>
    <w:rsid w:val="00354EA4"/>
    <w:rsid w:val="00356CB7"/>
    <w:rsid w:val="0036047E"/>
    <w:rsid w:val="0036183A"/>
    <w:rsid w:val="00366A5B"/>
    <w:rsid w:val="00367F3B"/>
    <w:rsid w:val="00382165"/>
    <w:rsid w:val="003928F3"/>
    <w:rsid w:val="00396883"/>
    <w:rsid w:val="003A125E"/>
    <w:rsid w:val="003A19FE"/>
    <w:rsid w:val="003A5417"/>
    <w:rsid w:val="003B08DA"/>
    <w:rsid w:val="003B5711"/>
    <w:rsid w:val="003C2A32"/>
    <w:rsid w:val="003C2B6A"/>
    <w:rsid w:val="003C39B7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3B09"/>
    <w:rsid w:val="00441BF4"/>
    <w:rsid w:val="00441C4B"/>
    <w:rsid w:val="00445252"/>
    <w:rsid w:val="004524BD"/>
    <w:rsid w:val="0046314B"/>
    <w:rsid w:val="00463BF9"/>
    <w:rsid w:val="004728F9"/>
    <w:rsid w:val="00487414"/>
    <w:rsid w:val="004909A3"/>
    <w:rsid w:val="00495C59"/>
    <w:rsid w:val="004A0878"/>
    <w:rsid w:val="004A3BCF"/>
    <w:rsid w:val="004B1C47"/>
    <w:rsid w:val="004B265E"/>
    <w:rsid w:val="004B51BB"/>
    <w:rsid w:val="004D1196"/>
    <w:rsid w:val="004D146D"/>
    <w:rsid w:val="004E31F8"/>
    <w:rsid w:val="004E75A0"/>
    <w:rsid w:val="004F0954"/>
    <w:rsid w:val="004F31E6"/>
    <w:rsid w:val="005019E0"/>
    <w:rsid w:val="00501CA2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66BBF"/>
    <w:rsid w:val="00573E49"/>
    <w:rsid w:val="00575DF9"/>
    <w:rsid w:val="00586581"/>
    <w:rsid w:val="00591BC6"/>
    <w:rsid w:val="005A1CD4"/>
    <w:rsid w:val="005A2069"/>
    <w:rsid w:val="005B38D9"/>
    <w:rsid w:val="005B6698"/>
    <w:rsid w:val="005C17F0"/>
    <w:rsid w:val="005E6535"/>
    <w:rsid w:val="005F6825"/>
    <w:rsid w:val="00601E9F"/>
    <w:rsid w:val="00622CC5"/>
    <w:rsid w:val="00632D63"/>
    <w:rsid w:val="00642979"/>
    <w:rsid w:val="0065373E"/>
    <w:rsid w:val="00653D90"/>
    <w:rsid w:val="00680C6E"/>
    <w:rsid w:val="00681162"/>
    <w:rsid w:val="00687519"/>
    <w:rsid w:val="00697A23"/>
    <w:rsid w:val="006A3717"/>
    <w:rsid w:val="006A480E"/>
    <w:rsid w:val="006C09D0"/>
    <w:rsid w:val="006C1E2F"/>
    <w:rsid w:val="006D0186"/>
    <w:rsid w:val="006D082E"/>
    <w:rsid w:val="006D4F95"/>
    <w:rsid w:val="006D55F0"/>
    <w:rsid w:val="006D5720"/>
    <w:rsid w:val="006D5F40"/>
    <w:rsid w:val="006E306A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55952"/>
    <w:rsid w:val="00756E4C"/>
    <w:rsid w:val="00756F03"/>
    <w:rsid w:val="00763030"/>
    <w:rsid w:val="00764594"/>
    <w:rsid w:val="00784F58"/>
    <w:rsid w:val="00785152"/>
    <w:rsid w:val="00787131"/>
    <w:rsid w:val="00797004"/>
    <w:rsid w:val="00797AF7"/>
    <w:rsid w:val="007A2711"/>
    <w:rsid w:val="007A4BA9"/>
    <w:rsid w:val="007A5EF8"/>
    <w:rsid w:val="007B0C8E"/>
    <w:rsid w:val="007B4305"/>
    <w:rsid w:val="007B777B"/>
    <w:rsid w:val="007D1A02"/>
    <w:rsid w:val="007D2C25"/>
    <w:rsid w:val="007D6A98"/>
    <w:rsid w:val="007D784E"/>
    <w:rsid w:val="007E0D9B"/>
    <w:rsid w:val="007E1DA3"/>
    <w:rsid w:val="007E5DA5"/>
    <w:rsid w:val="007E67C6"/>
    <w:rsid w:val="007F11D9"/>
    <w:rsid w:val="007F19BF"/>
    <w:rsid w:val="007F3EA2"/>
    <w:rsid w:val="0080598B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50602"/>
    <w:rsid w:val="00856B0E"/>
    <w:rsid w:val="0086070F"/>
    <w:rsid w:val="00862B67"/>
    <w:rsid w:val="00870806"/>
    <w:rsid w:val="008734F2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10A0"/>
    <w:rsid w:val="008C2A93"/>
    <w:rsid w:val="008C5011"/>
    <w:rsid w:val="008D0F12"/>
    <w:rsid w:val="008D4DEA"/>
    <w:rsid w:val="008D5A59"/>
    <w:rsid w:val="008E1C59"/>
    <w:rsid w:val="008E20E7"/>
    <w:rsid w:val="008E2366"/>
    <w:rsid w:val="008E768C"/>
    <w:rsid w:val="008F5E9E"/>
    <w:rsid w:val="008F7421"/>
    <w:rsid w:val="00905EB0"/>
    <w:rsid w:val="00907934"/>
    <w:rsid w:val="00907A6A"/>
    <w:rsid w:val="00910CE6"/>
    <w:rsid w:val="009128EE"/>
    <w:rsid w:val="009227DB"/>
    <w:rsid w:val="009235D3"/>
    <w:rsid w:val="009240AA"/>
    <w:rsid w:val="00924428"/>
    <w:rsid w:val="009251D3"/>
    <w:rsid w:val="00926A36"/>
    <w:rsid w:val="00932F6B"/>
    <w:rsid w:val="009425B0"/>
    <w:rsid w:val="0094735E"/>
    <w:rsid w:val="0095427A"/>
    <w:rsid w:val="00956DB5"/>
    <w:rsid w:val="009613EA"/>
    <w:rsid w:val="009637E8"/>
    <w:rsid w:val="0097303B"/>
    <w:rsid w:val="00975309"/>
    <w:rsid w:val="00996776"/>
    <w:rsid w:val="00996830"/>
    <w:rsid w:val="009A3A77"/>
    <w:rsid w:val="009B3194"/>
    <w:rsid w:val="009B3A39"/>
    <w:rsid w:val="009B5379"/>
    <w:rsid w:val="009B6169"/>
    <w:rsid w:val="009C7AFB"/>
    <w:rsid w:val="009D1C73"/>
    <w:rsid w:val="009D2569"/>
    <w:rsid w:val="009D43E1"/>
    <w:rsid w:val="009D7FC2"/>
    <w:rsid w:val="009E005F"/>
    <w:rsid w:val="009E265B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86109"/>
    <w:rsid w:val="00A91004"/>
    <w:rsid w:val="00A91580"/>
    <w:rsid w:val="00A9287E"/>
    <w:rsid w:val="00A93F8D"/>
    <w:rsid w:val="00A941E8"/>
    <w:rsid w:val="00A965D8"/>
    <w:rsid w:val="00AA5169"/>
    <w:rsid w:val="00AB1BBB"/>
    <w:rsid w:val="00AB69E9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B020EB"/>
    <w:rsid w:val="00B03862"/>
    <w:rsid w:val="00B0455B"/>
    <w:rsid w:val="00B13179"/>
    <w:rsid w:val="00B16E8F"/>
    <w:rsid w:val="00B2360D"/>
    <w:rsid w:val="00B23AE7"/>
    <w:rsid w:val="00B24C21"/>
    <w:rsid w:val="00B26F61"/>
    <w:rsid w:val="00B37A2D"/>
    <w:rsid w:val="00B402D1"/>
    <w:rsid w:val="00B46528"/>
    <w:rsid w:val="00B50DBD"/>
    <w:rsid w:val="00B53B2D"/>
    <w:rsid w:val="00B656FA"/>
    <w:rsid w:val="00B65BAC"/>
    <w:rsid w:val="00B72057"/>
    <w:rsid w:val="00B73CA7"/>
    <w:rsid w:val="00B75610"/>
    <w:rsid w:val="00B85287"/>
    <w:rsid w:val="00B859A0"/>
    <w:rsid w:val="00B9360F"/>
    <w:rsid w:val="00BB206A"/>
    <w:rsid w:val="00BB331C"/>
    <w:rsid w:val="00BC1006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F85"/>
    <w:rsid w:val="00C17EA3"/>
    <w:rsid w:val="00C2394A"/>
    <w:rsid w:val="00C24100"/>
    <w:rsid w:val="00C25FB0"/>
    <w:rsid w:val="00C3230E"/>
    <w:rsid w:val="00C33EB7"/>
    <w:rsid w:val="00C355CF"/>
    <w:rsid w:val="00C4114E"/>
    <w:rsid w:val="00C44312"/>
    <w:rsid w:val="00C466A9"/>
    <w:rsid w:val="00C5137C"/>
    <w:rsid w:val="00C517BD"/>
    <w:rsid w:val="00C57027"/>
    <w:rsid w:val="00C62FBA"/>
    <w:rsid w:val="00C66E6F"/>
    <w:rsid w:val="00C81168"/>
    <w:rsid w:val="00C847ED"/>
    <w:rsid w:val="00C874C5"/>
    <w:rsid w:val="00C91AB0"/>
    <w:rsid w:val="00C92DDF"/>
    <w:rsid w:val="00C9687C"/>
    <w:rsid w:val="00CB1693"/>
    <w:rsid w:val="00CB7209"/>
    <w:rsid w:val="00CC040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3967"/>
    <w:rsid w:val="00CF5C21"/>
    <w:rsid w:val="00CF79C7"/>
    <w:rsid w:val="00D01B6A"/>
    <w:rsid w:val="00D05571"/>
    <w:rsid w:val="00D06CE5"/>
    <w:rsid w:val="00D10259"/>
    <w:rsid w:val="00D149AE"/>
    <w:rsid w:val="00D164AC"/>
    <w:rsid w:val="00D35065"/>
    <w:rsid w:val="00D41D9F"/>
    <w:rsid w:val="00D4706C"/>
    <w:rsid w:val="00D6091C"/>
    <w:rsid w:val="00D64359"/>
    <w:rsid w:val="00D652A3"/>
    <w:rsid w:val="00D670BB"/>
    <w:rsid w:val="00D71A68"/>
    <w:rsid w:val="00D75335"/>
    <w:rsid w:val="00D77486"/>
    <w:rsid w:val="00D821AE"/>
    <w:rsid w:val="00D83043"/>
    <w:rsid w:val="00D95338"/>
    <w:rsid w:val="00DA22BA"/>
    <w:rsid w:val="00DA4829"/>
    <w:rsid w:val="00DB328A"/>
    <w:rsid w:val="00DC64FD"/>
    <w:rsid w:val="00DD017C"/>
    <w:rsid w:val="00DD4BAE"/>
    <w:rsid w:val="00DE4027"/>
    <w:rsid w:val="00DE46D1"/>
    <w:rsid w:val="00DF3F92"/>
    <w:rsid w:val="00DF63F6"/>
    <w:rsid w:val="00E00466"/>
    <w:rsid w:val="00E049DF"/>
    <w:rsid w:val="00E131F5"/>
    <w:rsid w:val="00E24611"/>
    <w:rsid w:val="00E336E3"/>
    <w:rsid w:val="00E43BB8"/>
    <w:rsid w:val="00E45F15"/>
    <w:rsid w:val="00E473A8"/>
    <w:rsid w:val="00E52D5C"/>
    <w:rsid w:val="00E53F10"/>
    <w:rsid w:val="00E541A1"/>
    <w:rsid w:val="00E74EA9"/>
    <w:rsid w:val="00E75E21"/>
    <w:rsid w:val="00E82809"/>
    <w:rsid w:val="00E82E76"/>
    <w:rsid w:val="00E83D96"/>
    <w:rsid w:val="00E90DBE"/>
    <w:rsid w:val="00EA2153"/>
    <w:rsid w:val="00EB7F88"/>
    <w:rsid w:val="00EC5481"/>
    <w:rsid w:val="00EC681F"/>
    <w:rsid w:val="00ED4367"/>
    <w:rsid w:val="00ED66B4"/>
    <w:rsid w:val="00ED7A8D"/>
    <w:rsid w:val="00EE26C1"/>
    <w:rsid w:val="00EF04F5"/>
    <w:rsid w:val="00EF3DAA"/>
    <w:rsid w:val="00F0090C"/>
    <w:rsid w:val="00F01B78"/>
    <w:rsid w:val="00F0441B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75089"/>
    <w:rsid w:val="00F764A1"/>
    <w:rsid w:val="00F8181D"/>
    <w:rsid w:val="00F849EF"/>
    <w:rsid w:val="00F86DD9"/>
    <w:rsid w:val="00F87641"/>
    <w:rsid w:val="00FA04FF"/>
    <w:rsid w:val="00FA06B9"/>
    <w:rsid w:val="00FA0EE5"/>
    <w:rsid w:val="00FB47A0"/>
    <w:rsid w:val="00FE0789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ccco.edu/Portals/1/AA/OER/2017-18/SB1359_Block_2016_09_30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8B81-86EA-47D8-9A3E-EEA836DA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24</cp:revision>
  <cp:lastPrinted>2017-01-25T21:51:00Z</cp:lastPrinted>
  <dcterms:created xsi:type="dcterms:W3CDTF">2017-10-25T22:59:00Z</dcterms:created>
  <dcterms:modified xsi:type="dcterms:W3CDTF">2017-11-22T23:57:00Z</dcterms:modified>
</cp:coreProperties>
</file>