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63" w:rsidRPr="00D76C8D" w:rsidRDefault="00520D63" w:rsidP="00D76C8D">
      <w:pPr>
        <w:pStyle w:val="NoSpacing"/>
        <w:spacing w:after="240"/>
        <w:rPr>
          <w:rFonts w:ascii="Verdana" w:hAnsi="Verdana"/>
        </w:rPr>
      </w:pPr>
      <w:r w:rsidRPr="00D76C8D">
        <w:rPr>
          <w:rFonts w:ascii="Verdana" w:hAnsi="Verdana"/>
        </w:rPr>
        <w:t xml:space="preserve">The </w:t>
      </w:r>
      <w:r w:rsidR="00273148">
        <w:rPr>
          <w:rFonts w:ascii="Verdana" w:hAnsi="Verdana"/>
        </w:rPr>
        <w:t>May 23</w:t>
      </w:r>
      <w:r w:rsidR="00273148" w:rsidRPr="00273148">
        <w:rPr>
          <w:rFonts w:ascii="Verdana" w:hAnsi="Verdana"/>
          <w:vertAlign w:val="superscript"/>
        </w:rPr>
        <w:t>rd</w:t>
      </w:r>
      <w:r w:rsidR="00273148">
        <w:rPr>
          <w:rFonts w:ascii="Verdana" w:hAnsi="Verdana"/>
        </w:rPr>
        <w:t xml:space="preserve"> </w:t>
      </w:r>
      <w:r w:rsidRPr="00D76C8D">
        <w:rPr>
          <w:rFonts w:ascii="Verdana" w:hAnsi="Verdana"/>
        </w:rPr>
        <w:t xml:space="preserve">DAWG meeting was held in the Annex Training Room with the following discussions and </w:t>
      </w:r>
      <w:r w:rsidR="006B631D">
        <w:rPr>
          <w:rFonts w:ascii="Verdana" w:hAnsi="Verdana"/>
        </w:rPr>
        <w:t>individual</w:t>
      </w:r>
      <w:r w:rsidR="007B5D3C">
        <w:rPr>
          <w:rFonts w:ascii="Verdana" w:hAnsi="Verdana"/>
        </w:rPr>
        <w:t>s</w:t>
      </w:r>
      <w:r w:rsidR="006B631D">
        <w:rPr>
          <w:rFonts w:ascii="Verdana" w:hAnsi="Verdana"/>
        </w:rPr>
        <w:t xml:space="preserve"> </w:t>
      </w:r>
      <w:r w:rsidRPr="00D76C8D">
        <w:rPr>
          <w:rFonts w:ascii="Verdana" w:hAnsi="Verdana"/>
        </w:rPr>
        <w:t>in attendance (*=</w:t>
      </w:r>
      <w:r w:rsidR="00B9585B" w:rsidRPr="00D76C8D">
        <w:rPr>
          <w:rFonts w:ascii="Verdana" w:hAnsi="Verdana"/>
        </w:rPr>
        <w:t>v</w:t>
      </w:r>
      <w:r w:rsidRPr="00D76C8D">
        <w:rPr>
          <w:rFonts w:ascii="Verdana" w:hAnsi="Verdana"/>
          <w:i/>
        </w:rPr>
        <w:t>ia CCC Confer</w:t>
      </w:r>
      <w:r w:rsidRPr="00D76C8D">
        <w:rPr>
          <w:rFonts w:ascii="Verdana" w:hAnsi="Verdana"/>
        </w:rPr>
        <w:t>)</w:t>
      </w:r>
    </w:p>
    <w:p w:rsidR="00520D63" w:rsidRPr="00D76C8D" w:rsidRDefault="00520D63" w:rsidP="00D76C8D">
      <w:pPr>
        <w:pStyle w:val="NoSpacing"/>
        <w:rPr>
          <w:rFonts w:ascii="Verdana" w:hAnsi="Verdana"/>
          <w:i/>
          <w:color w:val="000000" w:themeColor="text1"/>
        </w:rPr>
      </w:pPr>
      <w:r w:rsidRPr="00D76C8D">
        <w:rPr>
          <w:rFonts w:ascii="Verdana" w:hAnsi="Verdana"/>
          <w:i/>
          <w:color w:val="000000" w:themeColor="text1"/>
        </w:rPr>
        <w:t>Attendance</w:t>
      </w:r>
      <w:r w:rsidR="00702BD4" w:rsidRPr="00D76C8D">
        <w:rPr>
          <w:rFonts w:ascii="Verdana" w:hAnsi="Verdana"/>
          <w:i/>
          <w:color w:val="000000" w:themeColor="text1"/>
        </w:rPr>
        <w:t xml:space="preserve"> </w:t>
      </w:r>
      <w:r w:rsidR="00702BD4" w:rsidRPr="00D76C8D">
        <w:rPr>
          <w:rStyle w:val="FootnoteReference"/>
          <w:rFonts w:ascii="Verdana" w:hAnsi="Verdana"/>
          <w:i/>
          <w:color w:val="000000" w:themeColor="text1"/>
        </w:rPr>
        <w:footnoteReference w:id="1"/>
      </w:r>
      <w:r w:rsidRPr="00D76C8D">
        <w:rPr>
          <w:rFonts w:ascii="Verdana" w:hAnsi="Verdana"/>
          <w:i/>
          <w:color w:val="000000" w:themeColor="text1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670"/>
      </w:tblGrid>
      <w:tr w:rsidR="00D76C8D" w:rsidRPr="00D76C8D" w:rsidTr="00834F02">
        <w:tc>
          <w:tcPr>
            <w:tcW w:w="1080" w:type="dxa"/>
          </w:tcPr>
          <w:p w:rsidR="00D76C8D" w:rsidRPr="00D76C8D" w:rsidRDefault="00D76C8D" w:rsidP="000437D9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Crafton</w:t>
            </w:r>
          </w:p>
        </w:tc>
        <w:tc>
          <w:tcPr>
            <w:tcW w:w="8670" w:type="dxa"/>
          </w:tcPr>
          <w:p w:rsidR="00D76C8D" w:rsidRDefault="00D76C8D" w:rsidP="00803D35">
            <w:pPr>
              <w:pStyle w:val="NoSpacing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Joe Cabrales, Kirsten Colvey, Kristina Heilgeist,</w:t>
            </w:r>
            <w:r w:rsidR="002E78FF">
              <w:rPr>
                <w:rFonts w:ascii="Verdana" w:hAnsi="Verdana"/>
              </w:rPr>
              <w:t xml:space="preserve"> Larry Aycock</w:t>
            </w:r>
            <w:r w:rsidR="0093524D">
              <w:rPr>
                <w:rFonts w:ascii="Verdana" w:hAnsi="Verdana"/>
              </w:rPr>
              <w:t>,</w:t>
            </w:r>
            <w:r w:rsidR="006B631D">
              <w:rPr>
                <w:rFonts w:ascii="Verdana" w:hAnsi="Verdana"/>
              </w:rPr>
              <w:t xml:space="preserve"> </w:t>
            </w:r>
          </w:p>
          <w:p w:rsidR="0093524D" w:rsidRPr="00D76C8D" w:rsidRDefault="0093524D" w:rsidP="00803D35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*Miriam Saadeh</w:t>
            </w:r>
          </w:p>
        </w:tc>
      </w:tr>
      <w:tr w:rsidR="00D76C8D" w:rsidRPr="00D76C8D" w:rsidTr="00834F02">
        <w:tc>
          <w:tcPr>
            <w:tcW w:w="1080" w:type="dxa"/>
          </w:tcPr>
          <w:p w:rsidR="00D76C8D" w:rsidRPr="00D76C8D" w:rsidRDefault="00D76C8D" w:rsidP="000437D9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Valley</w:t>
            </w:r>
          </w:p>
        </w:tc>
        <w:tc>
          <w:tcPr>
            <w:tcW w:w="8670" w:type="dxa"/>
          </w:tcPr>
          <w:p w:rsidR="00803D35" w:rsidRDefault="00C125AC" w:rsidP="00803D35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Dr. </w:t>
            </w:r>
            <w:r w:rsidR="006B631D">
              <w:rPr>
                <w:rFonts w:ascii="Verdana" w:hAnsi="Verdana"/>
              </w:rPr>
              <w:t xml:space="preserve">Ailsa Aguilar-Kitibutr, </w:t>
            </w:r>
            <w:r w:rsidR="00D76C8D" w:rsidRPr="00D76C8D">
              <w:rPr>
                <w:rFonts w:ascii="Verdana" w:hAnsi="Verdana"/>
              </w:rPr>
              <w:t xml:space="preserve">April Dale-Carter, </w:t>
            </w:r>
            <w:r w:rsidR="00803D35">
              <w:rPr>
                <w:rFonts w:ascii="Verdana" w:hAnsi="Verdana"/>
              </w:rPr>
              <w:t xml:space="preserve">Christie Gabriel, </w:t>
            </w:r>
            <w:r w:rsidR="006B631D">
              <w:rPr>
                <w:rFonts w:ascii="Verdana" w:hAnsi="Verdana"/>
              </w:rPr>
              <w:t xml:space="preserve">Julie Ulloa, </w:t>
            </w:r>
          </w:p>
          <w:p w:rsidR="00D76C8D" w:rsidRPr="00D76C8D" w:rsidRDefault="006B631D" w:rsidP="00803D35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Marco Cota, </w:t>
            </w:r>
            <w:r w:rsidR="00803D35">
              <w:rPr>
                <w:rFonts w:ascii="Verdana" w:hAnsi="Verdana"/>
              </w:rPr>
              <w:t xml:space="preserve">Michelle  Tinoco, </w:t>
            </w:r>
            <w:r w:rsidR="002E78FF">
              <w:rPr>
                <w:rFonts w:ascii="Verdana" w:hAnsi="Verdana"/>
              </w:rPr>
              <w:t>Steven Silva</w:t>
            </w:r>
          </w:p>
        </w:tc>
      </w:tr>
      <w:tr w:rsidR="00D76C8D" w:rsidRPr="00D76C8D" w:rsidTr="00834F02">
        <w:tc>
          <w:tcPr>
            <w:tcW w:w="1080" w:type="dxa"/>
          </w:tcPr>
          <w:p w:rsidR="00D76C8D" w:rsidRPr="00D76C8D" w:rsidRDefault="00D76C8D" w:rsidP="000437D9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Annex</w:t>
            </w:r>
          </w:p>
        </w:tc>
        <w:tc>
          <w:tcPr>
            <w:tcW w:w="8670" w:type="dxa"/>
          </w:tcPr>
          <w:p w:rsidR="00803D35" w:rsidRDefault="00D76C8D" w:rsidP="00803D35">
            <w:pPr>
              <w:pStyle w:val="NoSpacing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 xml:space="preserve">Andy Chang, </w:t>
            </w:r>
            <w:r w:rsidR="006B631D">
              <w:rPr>
                <w:rFonts w:ascii="Verdana" w:hAnsi="Verdana"/>
              </w:rPr>
              <w:t>Dianna Jones, *</w:t>
            </w:r>
            <w:r w:rsidRPr="00D76C8D">
              <w:rPr>
                <w:rFonts w:ascii="Verdana" w:hAnsi="Verdana"/>
              </w:rPr>
              <w:t xml:space="preserve">DyAnn Walter, Jason Brady, </w:t>
            </w:r>
            <w:r w:rsidR="006B631D">
              <w:rPr>
                <w:rFonts w:ascii="Verdana" w:hAnsi="Verdana"/>
              </w:rPr>
              <w:t>*</w:t>
            </w:r>
            <w:r w:rsidRPr="00D76C8D">
              <w:rPr>
                <w:rFonts w:ascii="Verdana" w:hAnsi="Verdana"/>
              </w:rPr>
              <w:t xml:space="preserve">Joanna Crisostomo, </w:t>
            </w:r>
            <w:r w:rsidR="006B631D">
              <w:rPr>
                <w:rFonts w:ascii="Verdana" w:hAnsi="Verdana"/>
              </w:rPr>
              <w:t>*</w:t>
            </w:r>
            <w:r w:rsidR="00FA6D8E">
              <w:rPr>
                <w:rFonts w:ascii="Verdana" w:hAnsi="Verdana"/>
              </w:rPr>
              <w:t xml:space="preserve">Joe Ho, </w:t>
            </w:r>
            <w:r w:rsidRPr="00D76C8D">
              <w:rPr>
                <w:rFonts w:ascii="Verdana" w:hAnsi="Verdana"/>
              </w:rPr>
              <w:t xml:space="preserve">Joyce Bond, </w:t>
            </w:r>
            <w:r w:rsidR="006A7154">
              <w:rPr>
                <w:rFonts w:ascii="Verdana" w:hAnsi="Verdana"/>
              </w:rPr>
              <w:t xml:space="preserve">Jun Xiang, </w:t>
            </w:r>
            <w:r w:rsidRPr="00D76C8D">
              <w:rPr>
                <w:rFonts w:ascii="Verdana" w:hAnsi="Verdana"/>
              </w:rPr>
              <w:t xml:space="preserve">*Michael Aquino, </w:t>
            </w:r>
          </w:p>
          <w:p w:rsidR="00D76C8D" w:rsidRPr="00D76C8D" w:rsidRDefault="006B631D" w:rsidP="00803D35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  <w:r w:rsidR="00D76C8D" w:rsidRPr="00D76C8D">
              <w:rPr>
                <w:rFonts w:ascii="Verdana" w:hAnsi="Verdana"/>
              </w:rPr>
              <w:t>Robert (Brock) Scudder</w:t>
            </w:r>
            <w:r w:rsidR="006A7154">
              <w:rPr>
                <w:rFonts w:ascii="Verdana" w:hAnsi="Verdana"/>
              </w:rPr>
              <w:t xml:space="preserve">, </w:t>
            </w:r>
            <w:r w:rsidR="00803D35">
              <w:rPr>
                <w:rFonts w:ascii="Verdana" w:hAnsi="Verdana"/>
              </w:rPr>
              <w:t xml:space="preserve">Rosie Parra, </w:t>
            </w:r>
            <w:r>
              <w:rPr>
                <w:rFonts w:ascii="Verdana" w:hAnsi="Verdana"/>
              </w:rPr>
              <w:t>*</w:t>
            </w:r>
            <w:r w:rsidR="006A7154">
              <w:rPr>
                <w:rFonts w:ascii="Verdana" w:hAnsi="Verdana"/>
              </w:rPr>
              <w:t>Samantha Sa</w:t>
            </w:r>
            <w:r w:rsidR="0017730F">
              <w:rPr>
                <w:rFonts w:ascii="Verdana" w:hAnsi="Verdana"/>
              </w:rPr>
              <w:t>rabia</w:t>
            </w:r>
          </w:p>
        </w:tc>
      </w:tr>
    </w:tbl>
    <w:p w:rsidR="00520D63" w:rsidRPr="00D76C8D" w:rsidRDefault="00520D63" w:rsidP="00D76C8D">
      <w:pPr>
        <w:pStyle w:val="NoSpacing"/>
        <w:rPr>
          <w:rFonts w:ascii="Verdana" w:hAnsi="Verdana"/>
        </w:rPr>
      </w:pPr>
    </w:p>
    <w:p w:rsidR="00DE6FAD" w:rsidRPr="00D76C8D" w:rsidRDefault="00DE6FAD" w:rsidP="00D76C8D">
      <w:pPr>
        <w:pStyle w:val="NoSpacing"/>
        <w:rPr>
          <w:rFonts w:ascii="Verdana" w:hAnsi="Verdana"/>
        </w:rPr>
      </w:pPr>
    </w:p>
    <w:p w:rsidR="0039345B" w:rsidRPr="00EE37EE" w:rsidRDefault="000830C0" w:rsidP="0039345B">
      <w:pPr>
        <w:pStyle w:val="IntenseQuote"/>
        <w:pBdr>
          <w:bottom w:val="single" w:sz="4" w:space="17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CC"/>
          <w:sz w:val="24"/>
          <w:szCs w:val="24"/>
        </w:rPr>
        <w:t>Actions t</w:t>
      </w:r>
      <w:r w:rsidR="00273148">
        <w:rPr>
          <w:rFonts w:ascii="Verdana" w:hAnsi="Verdana"/>
          <w:b/>
          <w:color w:val="0000CC"/>
          <w:sz w:val="24"/>
          <w:szCs w:val="24"/>
        </w:rPr>
        <w:t>aken on previous discussions</w:t>
      </w:r>
    </w:p>
    <w:p w:rsidR="00273148" w:rsidRPr="00E835FC" w:rsidRDefault="00273148" w:rsidP="009871E1">
      <w:pPr>
        <w:pStyle w:val="NoSpacing"/>
        <w:spacing w:after="120"/>
        <w:ind w:left="72"/>
        <w:rPr>
          <w:rFonts w:ascii="Verdana" w:hAnsi="Verdana"/>
          <w:color w:val="000000" w:themeColor="text1"/>
        </w:rPr>
      </w:pPr>
      <w:r w:rsidRPr="00AE4193">
        <w:rPr>
          <w:rFonts w:ascii="Verdana" w:hAnsi="Verdana"/>
          <w:i/>
          <w:color w:val="0000CC"/>
        </w:rPr>
        <w:t>Topic # 1</w:t>
      </w:r>
      <w:r w:rsidRPr="00AE4193">
        <w:rPr>
          <w:rFonts w:ascii="Verdana" w:hAnsi="Verdana"/>
          <w:i/>
          <w:color w:val="000066"/>
        </w:rPr>
        <w:t>.</w:t>
      </w:r>
      <w:r w:rsidRPr="00E835FC">
        <w:rPr>
          <w:rFonts w:ascii="Verdana" w:hAnsi="Verdana"/>
          <w:color w:val="000000" w:themeColor="text1"/>
        </w:rPr>
        <w:t xml:space="preserve"> </w:t>
      </w:r>
      <w:r w:rsidRPr="00E835FC">
        <w:rPr>
          <w:rFonts w:ascii="Verdana" w:hAnsi="Verdana"/>
        </w:rPr>
        <w:t>Transitioning to SARS Anywhere</w:t>
      </w:r>
      <w:r>
        <w:rPr>
          <w:rFonts w:ascii="Verdana" w:hAnsi="Verdana"/>
        </w:rPr>
        <w:t xml:space="preserve"> (</w:t>
      </w:r>
      <w:r w:rsidRPr="00E835FC">
        <w:rPr>
          <w:rFonts w:ascii="Verdana" w:hAnsi="Verdana"/>
          <w:color w:val="000000" w:themeColor="text1"/>
        </w:rPr>
        <w:t>Kirsten Colvey</w:t>
      </w:r>
      <w:r>
        <w:rPr>
          <w:rFonts w:ascii="Verdana" w:hAnsi="Verdana"/>
          <w:color w:val="000000" w:themeColor="text1"/>
        </w:rPr>
        <w:t>)</w:t>
      </w:r>
    </w:p>
    <w:p w:rsidR="00891B57" w:rsidRPr="00924241" w:rsidRDefault="009871E1" w:rsidP="000830C0">
      <w:pPr>
        <w:pStyle w:val="NoSpacing"/>
        <w:tabs>
          <w:tab w:val="left" w:pos="990"/>
        </w:tabs>
        <w:spacing w:after="120"/>
        <w:ind w:left="432"/>
        <w:rPr>
          <w:rFonts w:ascii="Verdana" w:hAnsi="Verdana"/>
          <w:color w:val="000000" w:themeColor="text1"/>
        </w:rPr>
      </w:pPr>
      <w:r w:rsidRPr="00924241">
        <w:rPr>
          <w:rFonts w:ascii="Verdana" w:hAnsi="Verdana"/>
          <w:color w:val="000000" w:themeColor="text1"/>
        </w:rPr>
        <w:t>On the advice of Arlene McGowan</w:t>
      </w:r>
      <w:r w:rsidR="00924241">
        <w:rPr>
          <w:rFonts w:ascii="Verdana" w:hAnsi="Verdana"/>
          <w:color w:val="000000" w:themeColor="text1"/>
        </w:rPr>
        <w:t>, neither college will h</w:t>
      </w:r>
      <w:r w:rsidRPr="00924241">
        <w:rPr>
          <w:rFonts w:ascii="Verdana" w:hAnsi="Verdana"/>
          <w:color w:val="000000" w:themeColor="text1"/>
        </w:rPr>
        <w:t>av</w:t>
      </w:r>
      <w:r w:rsidR="00924241">
        <w:rPr>
          <w:rFonts w:ascii="Verdana" w:hAnsi="Verdana"/>
          <w:color w:val="000000" w:themeColor="text1"/>
        </w:rPr>
        <w:t xml:space="preserve">e </w:t>
      </w:r>
      <w:r w:rsidRPr="00924241">
        <w:rPr>
          <w:rFonts w:ascii="Verdana" w:hAnsi="Verdana"/>
          <w:color w:val="000000" w:themeColor="text1"/>
        </w:rPr>
        <w:t>a Test Environment</w:t>
      </w:r>
      <w:r w:rsidR="00137352">
        <w:rPr>
          <w:rFonts w:ascii="Verdana" w:hAnsi="Verdana"/>
          <w:color w:val="000000" w:themeColor="text1"/>
        </w:rPr>
        <w:t xml:space="preserve"> for SARS Anywhere</w:t>
      </w:r>
      <w:r w:rsidR="00924241">
        <w:rPr>
          <w:rFonts w:ascii="Verdana" w:hAnsi="Verdana"/>
          <w:color w:val="000000" w:themeColor="text1"/>
        </w:rPr>
        <w:t>.</w:t>
      </w:r>
      <w:r w:rsidRPr="00924241">
        <w:rPr>
          <w:rFonts w:ascii="Verdana" w:hAnsi="Verdana"/>
          <w:color w:val="000000" w:themeColor="text1"/>
        </w:rPr>
        <w:t xml:space="preserve"> </w:t>
      </w:r>
    </w:p>
    <w:p w:rsidR="00273148" w:rsidRPr="00924241" w:rsidRDefault="009871E1" w:rsidP="00924241">
      <w:pPr>
        <w:pStyle w:val="NoSpacing"/>
        <w:tabs>
          <w:tab w:val="left" w:pos="990"/>
        </w:tabs>
        <w:ind w:left="432"/>
        <w:rPr>
          <w:rFonts w:ascii="Verdana" w:hAnsi="Verdana"/>
          <w:color w:val="000000" w:themeColor="text1"/>
        </w:rPr>
      </w:pPr>
      <w:r w:rsidRPr="00924241">
        <w:rPr>
          <w:rFonts w:ascii="Verdana" w:hAnsi="Verdana"/>
          <w:color w:val="000000" w:themeColor="text1"/>
        </w:rPr>
        <w:t>Marco Cota has been informed that a connection from SARS Anywhere to Cranium is available at an additional cost.</w:t>
      </w:r>
      <w:r w:rsidR="00273148" w:rsidRPr="00924241">
        <w:rPr>
          <w:rFonts w:ascii="Verdana" w:hAnsi="Verdana"/>
          <w:color w:val="000000" w:themeColor="text1"/>
        </w:rPr>
        <w:tab/>
      </w:r>
    </w:p>
    <w:p w:rsidR="00273148" w:rsidRDefault="00273148" w:rsidP="00273148">
      <w:pPr>
        <w:pStyle w:val="NoSpacing"/>
        <w:tabs>
          <w:tab w:val="left" w:pos="990"/>
        </w:tabs>
        <w:ind w:left="72"/>
        <w:rPr>
          <w:rFonts w:ascii="Verdana" w:hAnsi="Verdana"/>
          <w:color w:val="000000" w:themeColor="text1"/>
        </w:rPr>
      </w:pPr>
    </w:p>
    <w:p w:rsidR="008B79F8" w:rsidRDefault="008B79F8" w:rsidP="00273148">
      <w:pPr>
        <w:pStyle w:val="NoSpacing"/>
        <w:tabs>
          <w:tab w:val="left" w:pos="990"/>
        </w:tabs>
        <w:ind w:left="72"/>
        <w:rPr>
          <w:rFonts w:ascii="Verdana" w:hAnsi="Verdana"/>
          <w:color w:val="000000" w:themeColor="text1"/>
        </w:rPr>
      </w:pPr>
    </w:p>
    <w:p w:rsidR="00273148" w:rsidRDefault="00273148" w:rsidP="008B79F8">
      <w:pPr>
        <w:pStyle w:val="NoSpacing"/>
        <w:spacing w:after="120"/>
        <w:ind w:left="72"/>
        <w:rPr>
          <w:rFonts w:ascii="Verdana" w:hAnsi="Verdana"/>
          <w:color w:val="000000" w:themeColor="text1"/>
        </w:rPr>
      </w:pPr>
      <w:r w:rsidRPr="00AE4193">
        <w:rPr>
          <w:rFonts w:ascii="Verdana" w:hAnsi="Verdana"/>
          <w:i/>
          <w:color w:val="0000CC"/>
        </w:rPr>
        <w:t>Topic # 2.</w:t>
      </w:r>
      <w:r w:rsidRPr="00E835FC">
        <w:rPr>
          <w:rFonts w:ascii="Verdana" w:hAnsi="Verdana"/>
          <w:color w:val="000000" w:themeColor="text1"/>
        </w:rPr>
        <w:t xml:space="preserve"> </w:t>
      </w:r>
      <w:r w:rsidRPr="00E835FC">
        <w:rPr>
          <w:rFonts w:ascii="Verdana" w:hAnsi="Verdana"/>
        </w:rPr>
        <w:t xml:space="preserve">DE Courses in </w:t>
      </w:r>
      <w:proofErr w:type="spellStart"/>
      <w:r w:rsidRPr="00E835FC">
        <w:rPr>
          <w:rFonts w:ascii="Verdana" w:hAnsi="Verdana"/>
        </w:rPr>
        <w:t>WebAdvisor</w:t>
      </w:r>
      <w:proofErr w:type="spellEnd"/>
      <w:r w:rsidRPr="00E835FC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E835FC">
        <w:rPr>
          <w:rFonts w:ascii="Verdana" w:hAnsi="Verdana"/>
          <w:color w:val="000000" w:themeColor="text1"/>
        </w:rPr>
        <w:t>Kristina Heilgeist</w:t>
      </w:r>
      <w:r>
        <w:rPr>
          <w:rFonts w:ascii="Verdana" w:hAnsi="Verdana"/>
          <w:color w:val="000000" w:themeColor="text1"/>
        </w:rPr>
        <w:t>)</w:t>
      </w:r>
    </w:p>
    <w:p w:rsidR="00273148" w:rsidRPr="00E835FC" w:rsidRDefault="00273148" w:rsidP="008B79F8">
      <w:pPr>
        <w:pStyle w:val="NoSpacing"/>
        <w:spacing w:after="120"/>
        <w:ind w:left="432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Changed ‘Announced’ to ‘Arranged’. </w:t>
      </w:r>
      <w:r w:rsidR="00F9777C">
        <w:rPr>
          <w:rFonts w:ascii="Verdana" w:hAnsi="Verdana"/>
          <w:color w:val="000000" w:themeColor="text1"/>
        </w:rPr>
        <w:t>The changes have been moved to production.</w:t>
      </w:r>
    </w:p>
    <w:p w:rsidR="00273148" w:rsidRDefault="00273148" w:rsidP="008B79F8">
      <w:pPr>
        <w:pStyle w:val="NoSpacing"/>
        <w:ind w:left="432"/>
        <w:rPr>
          <w:rFonts w:ascii="Verdana" w:hAnsi="Verdana"/>
          <w:color w:val="000000" w:themeColor="text1"/>
        </w:rPr>
      </w:pPr>
      <w:r>
        <w:rPr>
          <w:noProof/>
        </w:rPr>
        <w:drawing>
          <wp:inline distT="0" distB="0" distL="0" distR="0" wp14:anchorId="218002BB" wp14:editId="46F576B5">
            <wp:extent cx="5880193" cy="529158"/>
            <wp:effectExtent l="0" t="0" r="6350" b="4445"/>
            <wp:docPr id="3" name="Picture 3" descr="cid:image006.jpg@01D3E7B7.82EBF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3E7B7.82EBF6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43" cy="54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148" w:rsidRDefault="00273148" w:rsidP="00273148">
      <w:pPr>
        <w:pStyle w:val="NoSpacing"/>
        <w:ind w:left="72"/>
        <w:rPr>
          <w:rFonts w:ascii="Verdana" w:hAnsi="Verdana"/>
          <w:color w:val="000000" w:themeColor="text1"/>
        </w:rPr>
      </w:pPr>
    </w:p>
    <w:p w:rsidR="00137352" w:rsidRDefault="00137352" w:rsidP="00273148">
      <w:pPr>
        <w:pStyle w:val="NoSpacing"/>
        <w:ind w:left="72"/>
        <w:rPr>
          <w:rFonts w:ascii="Verdana" w:hAnsi="Verdana"/>
          <w:color w:val="000000" w:themeColor="text1"/>
        </w:rPr>
      </w:pPr>
    </w:p>
    <w:p w:rsidR="00273148" w:rsidRPr="00E835FC" w:rsidRDefault="00273148" w:rsidP="00273148">
      <w:pPr>
        <w:pStyle w:val="NoSpacing"/>
        <w:ind w:left="72"/>
        <w:rPr>
          <w:rFonts w:ascii="Verdana" w:hAnsi="Verdana"/>
          <w:color w:val="000000" w:themeColor="text1"/>
        </w:rPr>
      </w:pPr>
    </w:p>
    <w:p w:rsidR="00273148" w:rsidRDefault="00273148" w:rsidP="00273148">
      <w:pPr>
        <w:pStyle w:val="NoSpacing"/>
        <w:ind w:left="72"/>
        <w:rPr>
          <w:rFonts w:ascii="Verdana" w:hAnsi="Verdana"/>
          <w:color w:val="000000" w:themeColor="text1"/>
        </w:rPr>
      </w:pPr>
      <w:r w:rsidRPr="00AE4193">
        <w:rPr>
          <w:rFonts w:ascii="Verdana" w:hAnsi="Verdana"/>
          <w:i/>
          <w:color w:val="0000CC"/>
        </w:rPr>
        <w:t>Topic # 3</w:t>
      </w:r>
      <w:r w:rsidRPr="00E835FC">
        <w:rPr>
          <w:rFonts w:ascii="Verdana" w:hAnsi="Verdana"/>
          <w:color w:val="000000" w:themeColor="text1"/>
        </w:rPr>
        <w:t xml:space="preserve">. </w:t>
      </w:r>
      <w:r w:rsidRPr="00E835FC">
        <w:rPr>
          <w:rFonts w:ascii="Verdana" w:hAnsi="Verdana"/>
        </w:rPr>
        <w:t>API for Starfish</w:t>
      </w:r>
      <w:r>
        <w:rPr>
          <w:rFonts w:ascii="Verdana" w:hAnsi="Verdana"/>
        </w:rPr>
        <w:t xml:space="preserve"> (</w:t>
      </w:r>
      <w:r w:rsidRPr="00E835FC">
        <w:rPr>
          <w:rFonts w:ascii="Verdana" w:hAnsi="Verdana"/>
          <w:color w:val="000000" w:themeColor="text1"/>
        </w:rPr>
        <w:t>Kirsten Colvey</w:t>
      </w:r>
      <w:r>
        <w:rPr>
          <w:rFonts w:ascii="Verdana" w:hAnsi="Verdana"/>
          <w:color w:val="000000" w:themeColor="text1"/>
        </w:rPr>
        <w:t>)</w:t>
      </w:r>
    </w:p>
    <w:p w:rsidR="00F9777C" w:rsidRDefault="00F9777C" w:rsidP="00F9777C">
      <w:pPr>
        <w:pStyle w:val="NoSpacing"/>
        <w:ind w:left="432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Received a quote from </w:t>
      </w:r>
      <w:r w:rsidR="00273148">
        <w:rPr>
          <w:rFonts w:ascii="Verdana" w:hAnsi="Verdana"/>
          <w:color w:val="000000" w:themeColor="text1"/>
        </w:rPr>
        <w:t>Don Hutton</w:t>
      </w:r>
      <w:r>
        <w:rPr>
          <w:rFonts w:ascii="Verdana" w:hAnsi="Verdana"/>
          <w:color w:val="000000" w:themeColor="text1"/>
        </w:rPr>
        <w:t xml:space="preserve">. </w:t>
      </w:r>
    </w:p>
    <w:p w:rsidR="00273148" w:rsidRDefault="00F9777C" w:rsidP="00F9777C">
      <w:pPr>
        <w:pStyle w:val="NoSpacing"/>
        <w:ind w:left="432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District </w:t>
      </w:r>
      <w:r w:rsidR="00A102A4">
        <w:rPr>
          <w:rFonts w:ascii="Verdana" w:hAnsi="Verdana"/>
          <w:color w:val="000000" w:themeColor="text1"/>
        </w:rPr>
        <w:t xml:space="preserve">may </w:t>
      </w:r>
      <w:r>
        <w:rPr>
          <w:rFonts w:ascii="Verdana" w:hAnsi="Verdana"/>
          <w:color w:val="000000" w:themeColor="text1"/>
        </w:rPr>
        <w:t xml:space="preserve">pick up the cost for the </w:t>
      </w:r>
      <w:r w:rsidR="00273148">
        <w:rPr>
          <w:rFonts w:ascii="Verdana" w:hAnsi="Verdana"/>
          <w:color w:val="000000" w:themeColor="text1"/>
        </w:rPr>
        <w:t>API Project.</w:t>
      </w:r>
    </w:p>
    <w:p w:rsidR="00273148" w:rsidRDefault="00273148" w:rsidP="00273148">
      <w:pPr>
        <w:pStyle w:val="NoSpacing"/>
        <w:rPr>
          <w:rFonts w:ascii="Verdana" w:hAnsi="Verdana"/>
          <w:color w:val="000000" w:themeColor="text1"/>
        </w:rPr>
      </w:pPr>
    </w:p>
    <w:p w:rsidR="00273148" w:rsidRDefault="00273148">
      <w:pPr>
        <w:spacing w:before="0" w:after="160" w:line="259" w:lineRule="auto"/>
        <w:ind w:left="0"/>
        <w:rPr>
          <w:rFonts w:ascii="Verdana" w:eastAsiaTheme="minorHAnsi" w:hAnsi="Verdana"/>
          <w:color w:val="000000" w:themeColor="text1"/>
          <w:sz w:val="22"/>
          <w:szCs w:val="22"/>
          <w:lang w:eastAsia="en-US"/>
        </w:rPr>
      </w:pPr>
      <w:r>
        <w:rPr>
          <w:rFonts w:ascii="Verdana" w:hAnsi="Verdana"/>
          <w:color w:val="000000" w:themeColor="text1"/>
        </w:rPr>
        <w:br w:type="page"/>
      </w:r>
    </w:p>
    <w:p w:rsidR="00273148" w:rsidRPr="00273148" w:rsidRDefault="00273148" w:rsidP="00273148">
      <w:pPr>
        <w:pStyle w:val="IntenseQuote"/>
        <w:pBdr>
          <w:bottom w:val="single" w:sz="4" w:space="17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CC"/>
          <w:sz w:val="24"/>
          <w:szCs w:val="24"/>
        </w:rPr>
        <w:lastRenderedPageBreak/>
        <w:t xml:space="preserve">Using DE71L in </w:t>
      </w:r>
      <w:proofErr w:type="spellStart"/>
      <w:r>
        <w:rPr>
          <w:rFonts w:ascii="Verdana" w:hAnsi="Verdana"/>
          <w:b/>
          <w:color w:val="0000CC"/>
          <w:sz w:val="24"/>
          <w:szCs w:val="24"/>
        </w:rPr>
        <w:t>WebAdvisior</w:t>
      </w:r>
      <w:proofErr w:type="spellEnd"/>
    </w:p>
    <w:p w:rsidR="0039345B" w:rsidRPr="00417AAC" w:rsidRDefault="0039345B" w:rsidP="009B510D">
      <w:pPr>
        <w:pStyle w:val="NoSpacing"/>
        <w:spacing w:before="240" w:after="240"/>
        <w:rPr>
          <w:rFonts w:ascii="Verdana" w:hAnsi="Verdana"/>
          <w:i/>
          <w:color w:val="0000CC"/>
        </w:rPr>
      </w:pPr>
      <w:r w:rsidRPr="00417AAC">
        <w:rPr>
          <w:rFonts w:ascii="Verdana" w:hAnsi="Verdana"/>
          <w:i/>
          <w:color w:val="0000CC"/>
        </w:rPr>
        <w:t>Sponsors</w:t>
      </w:r>
      <w:r w:rsidR="00767CC3">
        <w:rPr>
          <w:rFonts w:ascii="Verdana" w:hAnsi="Verdana"/>
          <w:i/>
          <w:color w:val="0000CC"/>
        </w:rPr>
        <w:t>:</w:t>
      </w:r>
      <w:bookmarkStart w:id="0" w:name="_GoBack"/>
      <w:bookmarkEnd w:id="0"/>
      <w:r w:rsidRPr="00417AAC">
        <w:rPr>
          <w:rFonts w:ascii="Verdana" w:hAnsi="Verdana"/>
          <w:i/>
          <w:color w:val="0000CC"/>
        </w:rPr>
        <w:t xml:space="preserve"> </w:t>
      </w:r>
      <w:r w:rsidR="00273148">
        <w:rPr>
          <w:rFonts w:ascii="Verdana" w:hAnsi="Verdana"/>
          <w:color w:val="000000" w:themeColor="text1"/>
        </w:rPr>
        <w:t>Miriam Saadeh, Keith Wurtz</w:t>
      </w:r>
    </w:p>
    <w:p w:rsidR="007814A7" w:rsidRDefault="00314366" w:rsidP="001E2CD3">
      <w:pPr>
        <w:spacing w:before="0" w:after="6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 w:themeColor="text1"/>
          <w:sz w:val="22"/>
          <w:szCs w:val="22"/>
        </w:rPr>
        <w:t>A</w:t>
      </w:r>
      <w:r w:rsidR="00273148" w:rsidRPr="00F9777C">
        <w:rPr>
          <w:rFonts w:ascii="Verdana" w:hAnsi="Verdana"/>
          <w:sz w:val="22"/>
          <w:szCs w:val="22"/>
        </w:rPr>
        <w:t>dd</w:t>
      </w:r>
      <w:r w:rsidR="001E2CD3">
        <w:rPr>
          <w:rFonts w:ascii="Verdana" w:hAnsi="Verdana"/>
          <w:sz w:val="22"/>
          <w:szCs w:val="22"/>
        </w:rPr>
        <w:t>ing</w:t>
      </w:r>
      <w:r w:rsidR="008B79F8">
        <w:rPr>
          <w:rFonts w:ascii="Verdana" w:hAnsi="Verdana"/>
          <w:sz w:val="22"/>
          <w:szCs w:val="22"/>
        </w:rPr>
        <w:t xml:space="preserve"> </w:t>
      </w:r>
      <w:r w:rsidR="00273148" w:rsidRPr="00F9777C">
        <w:rPr>
          <w:rFonts w:ascii="Verdana" w:hAnsi="Verdana"/>
          <w:sz w:val="22"/>
          <w:szCs w:val="22"/>
        </w:rPr>
        <w:t>a DE71L</w:t>
      </w:r>
      <w:r w:rsidR="008B79F8">
        <w:rPr>
          <w:rFonts w:ascii="Verdana" w:hAnsi="Verdana"/>
          <w:sz w:val="22"/>
          <w:szCs w:val="22"/>
        </w:rPr>
        <w:t xml:space="preserve"> Instruction Method</w:t>
      </w:r>
      <w:r w:rsidR="001E2CD3">
        <w:rPr>
          <w:rFonts w:ascii="Verdana" w:hAnsi="Verdana"/>
          <w:sz w:val="22"/>
          <w:szCs w:val="22"/>
        </w:rPr>
        <w:t>:</w:t>
      </w:r>
    </w:p>
    <w:p w:rsidR="00314366" w:rsidRDefault="004B5EE4" w:rsidP="001E2CD3">
      <w:pPr>
        <w:spacing w:before="0" w:after="120"/>
        <w:ind w:left="288"/>
        <w:rPr>
          <w:rFonts w:ascii="Calibri" w:hAnsi="Calibri"/>
          <w:color w:val="000000" w:themeColor="text1"/>
          <w:sz w:val="28"/>
          <w:szCs w:val="28"/>
        </w:rPr>
      </w:pPr>
      <w:r w:rsidRPr="004B5EE4">
        <w:rPr>
          <w:rFonts w:ascii="Verdana" w:hAnsi="Verdana"/>
          <w:color w:val="000000" w:themeColor="text1"/>
          <w:sz w:val="22"/>
          <w:szCs w:val="22"/>
        </w:rPr>
        <w:t xml:space="preserve">Dianna Jones said </w:t>
      </w:r>
      <w:r>
        <w:rPr>
          <w:rFonts w:ascii="Verdana" w:hAnsi="Verdana"/>
          <w:color w:val="000000" w:themeColor="text1"/>
          <w:sz w:val="22"/>
          <w:szCs w:val="22"/>
        </w:rPr>
        <w:t>according to the Data Element Dictionary</w:t>
      </w:r>
      <w:r w:rsidR="00314366">
        <w:rPr>
          <w:rFonts w:ascii="Verdana" w:hAnsi="Verdana"/>
          <w:color w:val="000000" w:themeColor="text1"/>
          <w:sz w:val="22"/>
          <w:szCs w:val="22"/>
        </w:rPr>
        <w:t xml:space="preserve">, </w:t>
      </w:r>
      <w:r>
        <w:rPr>
          <w:rFonts w:ascii="Verdana" w:hAnsi="Verdana"/>
          <w:color w:val="000000" w:themeColor="text1"/>
          <w:sz w:val="22"/>
          <w:szCs w:val="22"/>
        </w:rPr>
        <w:t>t</w:t>
      </w:r>
      <w:r w:rsidRPr="004B5EE4">
        <w:rPr>
          <w:rFonts w:ascii="Verdana" w:hAnsi="Verdana"/>
          <w:color w:val="000000" w:themeColor="text1"/>
          <w:sz w:val="22"/>
          <w:szCs w:val="22"/>
        </w:rPr>
        <w:t>his particular Distance Education code requires ‘</w:t>
      </w:r>
      <w:r w:rsidRPr="004B5EE4">
        <w:rPr>
          <w:rFonts w:ascii="Calibri" w:hAnsi="Calibri"/>
          <w:b/>
          <w:bCs/>
          <w:i/>
          <w:iCs/>
          <w:color w:val="0000CC"/>
          <w:sz w:val="28"/>
          <w:szCs w:val="28"/>
        </w:rPr>
        <w:t>Simultaneous</w:t>
      </w:r>
      <w:r w:rsidRPr="004B5EE4">
        <w:rPr>
          <w:rFonts w:ascii="Calibri" w:hAnsi="Calibri"/>
          <w:color w:val="0000CC"/>
          <w:sz w:val="28"/>
          <w:szCs w:val="28"/>
        </w:rPr>
        <w:t xml:space="preserve"> </w:t>
      </w:r>
      <w:r w:rsidRPr="004B5EE4">
        <w:rPr>
          <w:rFonts w:ascii="Calibri" w:hAnsi="Calibri"/>
          <w:b/>
          <w:bCs/>
          <w:i/>
          <w:iCs/>
          <w:color w:val="0000CC"/>
          <w:sz w:val="28"/>
          <w:szCs w:val="28"/>
        </w:rPr>
        <w:t>Interaction</w:t>
      </w:r>
      <w:r w:rsidRPr="004B5EE4">
        <w:rPr>
          <w:rFonts w:ascii="Calibri" w:hAnsi="Calibri"/>
          <w:color w:val="0000CC"/>
          <w:sz w:val="28"/>
          <w:szCs w:val="28"/>
        </w:rPr>
        <w:t>’</w:t>
      </w:r>
      <w:r w:rsidR="00137352">
        <w:rPr>
          <w:rFonts w:ascii="Calibri" w:hAnsi="Calibri"/>
          <w:color w:val="0000CC"/>
          <w:sz w:val="28"/>
          <w:szCs w:val="28"/>
        </w:rPr>
        <w:t xml:space="preserve"> </w:t>
      </w:r>
      <w:r w:rsidR="00137352" w:rsidRPr="00137352">
        <w:rPr>
          <w:rFonts w:ascii="Calibri" w:hAnsi="Calibri"/>
          <w:color w:val="000000" w:themeColor="text1"/>
          <w:sz w:val="28"/>
          <w:szCs w:val="28"/>
        </w:rPr>
        <w:t>between Student and Faculty</w:t>
      </w:r>
      <w:r w:rsidRPr="00137352">
        <w:rPr>
          <w:rFonts w:ascii="Calibri" w:hAnsi="Calibri"/>
          <w:color w:val="000000" w:themeColor="text1"/>
          <w:sz w:val="28"/>
          <w:szCs w:val="28"/>
        </w:rPr>
        <w:t>.</w:t>
      </w:r>
      <w:r w:rsidR="008A2E8C" w:rsidRPr="00137352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314366" w:rsidRPr="00137352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FB7395" w:rsidRDefault="00314366" w:rsidP="001E2CD3">
      <w:pPr>
        <w:spacing w:before="0" w:after="120"/>
        <w:ind w:left="288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This means the </w:t>
      </w:r>
      <w:r w:rsidR="008A2E8C">
        <w:rPr>
          <w:rFonts w:ascii="Calibri" w:hAnsi="Calibri"/>
          <w:color w:val="000000" w:themeColor="text1"/>
          <w:sz w:val="28"/>
          <w:szCs w:val="28"/>
        </w:rPr>
        <w:t>faculty member would need to be online with the students</w:t>
      </w:r>
      <w:r>
        <w:rPr>
          <w:rFonts w:ascii="Calibri" w:hAnsi="Calibri"/>
          <w:color w:val="000000" w:themeColor="text1"/>
          <w:sz w:val="28"/>
          <w:szCs w:val="28"/>
        </w:rPr>
        <w:t xml:space="preserve"> and the section would be given start/end </w:t>
      </w:r>
      <w:r w:rsidR="008A2E8C">
        <w:rPr>
          <w:rFonts w:ascii="Calibri" w:hAnsi="Calibri"/>
          <w:color w:val="000000" w:themeColor="text1"/>
          <w:sz w:val="28"/>
          <w:szCs w:val="28"/>
        </w:rPr>
        <w:t>time</w:t>
      </w:r>
      <w:r w:rsidR="00137352">
        <w:rPr>
          <w:rFonts w:ascii="Calibri" w:hAnsi="Calibri"/>
          <w:color w:val="000000" w:themeColor="text1"/>
          <w:sz w:val="28"/>
          <w:szCs w:val="28"/>
        </w:rPr>
        <w:t>s</w:t>
      </w:r>
      <w:r w:rsidR="008A2E8C">
        <w:rPr>
          <w:rFonts w:ascii="Calibri" w:hAnsi="Calibri"/>
          <w:color w:val="000000" w:themeColor="text1"/>
          <w:sz w:val="28"/>
          <w:szCs w:val="28"/>
        </w:rPr>
        <w:t>.</w:t>
      </w:r>
    </w:p>
    <w:p w:rsidR="00A73418" w:rsidRDefault="00314366" w:rsidP="001E2CD3">
      <w:pPr>
        <w:spacing w:before="0" w:after="120"/>
        <w:ind w:left="288"/>
        <w:rPr>
          <w:rFonts w:ascii="Verdana" w:hAnsi="Verdana"/>
          <w:sz w:val="22"/>
          <w:szCs w:val="22"/>
        </w:rPr>
      </w:pPr>
      <w:r>
        <w:rPr>
          <w:rFonts w:ascii="Calibri" w:hAnsi="Calibri"/>
          <w:color w:val="000000" w:themeColor="text1"/>
          <w:sz w:val="28"/>
          <w:szCs w:val="28"/>
        </w:rPr>
        <w:t>Andy Chang said b</w:t>
      </w:r>
      <w:r w:rsidR="00A73418" w:rsidRPr="00F9777C">
        <w:rPr>
          <w:rFonts w:ascii="Verdana" w:hAnsi="Verdana"/>
          <w:sz w:val="22"/>
          <w:szCs w:val="22"/>
        </w:rPr>
        <w:t xml:space="preserve">oth </w:t>
      </w:r>
      <w:r w:rsidR="007814A7">
        <w:rPr>
          <w:rFonts w:ascii="Verdana" w:hAnsi="Verdana"/>
          <w:sz w:val="22"/>
          <w:szCs w:val="22"/>
        </w:rPr>
        <w:t>C</w:t>
      </w:r>
      <w:r w:rsidR="00A73418" w:rsidRPr="00F9777C">
        <w:rPr>
          <w:rFonts w:ascii="Verdana" w:hAnsi="Verdana"/>
          <w:sz w:val="22"/>
          <w:szCs w:val="22"/>
        </w:rPr>
        <w:t xml:space="preserve">ampuses and Faculty must agree to </w:t>
      </w:r>
      <w:r w:rsidR="00FB7395">
        <w:rPr>
          <w:rFonts w:ascii="Verdana" w:hAnsi="Verdana"/>
          <w:sz w:val="22"/>
          <w:szCs w:val="22"/>
        </w:rPr>
        <w:t>implement the</w:t>
      </w:r>
      <w:r w:rsidR="00A73418" w:rsidRPr="00F9777C">
        <w:rPr>
          <w:rFonts w:ascii="Verdana" w:hAnsi="Verdana"/>
          <w:sz w:val="22"/>
          <w:szCs w:val="22"/>
        </w:rPr>
        <w:t xml:space="preserve"> DE71L</w:t>
      </w:r>
      <w:r w:rsidR="00FB7395">
        <w:rPr>
          <w:rFonts w:ascii="Verdana" w:hAnsi="Verdana"/>
          <w:sz w:val="22"/>
          <w:szCs w:val="22"/>
        </w:rPr>
        <w:t xml:space="preserve"> Instruction Method</w:t>
      </w:r>
      <w:r w:rsidR="00F9777C">
        <w:rPr>
          <w:rFonts w:ascii="Verdana" w:hAnsi="Verdana"/>
          <w:sz w:val="22"/>
          <w:szCs w:val="22"/>
        </w:rPr>
        <w:t>.</w:t>
      </w:r>
    </w:p>
    <w:p w:rsidR="00314366" w:rsidRDefault="00314366" w:rsidP="00314366">
      <w:pPr>
        <w:spacing w:before="0" w:after="120"/>
        <w:ind w:left="0"/>
        <w:rPr>
          <w:rFonts w:ascii="Verdana" w:hAnsi="Verdana"/>
          <w:sz w:val="22"/>
          <w:szCs w:val="22"/>
        </w:rPr>
      </w:pPr>
    </w:p>
    <w:p w:rsidR="009B510D" w:rsidRDefault="009B510D" w:rsidP="007814A7">
      <w:pPr>
        <w:pStyle w:val="NoSpacing"/>
        <w:rPr>
          <w:rFonts w:ascii="Verdana" w:hAnsi="Verdana"/>
          <w:color w:val="000000" w:themeColor="text1"/>
        </w:rPr>
      </w:pPr>
      <w:r w:rsidRPr="00417AAC">
        <w:rPr>
          <w:rFonts w:ascii="Verdana" w:hAnsi="Verdana"/>
          <w:i/>
          <w:color w:val="C00000"/>
        </w:rPr>
        <w:t>Action Item</w:t>
      </w:r>
      <w:r w:rsidRPr="00B87A8E">
        <w:rPr>
          <w:rFonts w:ascii="Verdana" w:hAnsi="Verdana"/>
          <w:color w:val="000000" w:themeColor="text1"/>
        </w:rPr>
        <w:t xml:space="preserve"> </w:t>
      </w:r>
    </w:p>
    <w:p w:rsidR="00216E0D" w:rsidRDefault="00216E0D" w:rsidP="0050648E">
      <w:pPr>
        <w:pStyle w:val="NoSpacing"/>
        <w:spacing w:after="120"/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Need writing from both colleges stating they want to add DE71L as an Instruction Method.</w:t>
      </w:r>
      <w:r w:rsidRPr="00216E0D">
        <w:rPr>
          <w:rFonts w:ascii="Verdana" w:hAnsi="Verdana"/>
          <w:color w:val="000000" w:themeColor="text1"/>
        </w:rPr>
        <w:t xml:space="preserve"> </w:t>
      </w:r>
    </w:p>
    <w:p w:rsidR="001E2CD3" w:rsidRDefault="00216E0D" w:rsidP="00137352">
      <w:pPr>
        <w:spacing w:after="60"/>
        <w:ind w:left="360"/>
        <w:rPr>
          <w:rFonts w:ascii="Verdana" w:hAnsi="Verdana"/>
          <w:color w:val="000000" w:themeColor="text1"/>
          <w:sz w:val="22"/>
          <w:szCs w:val="22"/>
        </w:rPr>
      </w:pPr>
      <w:r w:rsidRPr="004B5EE4">
        <w:rPr>
          <w:rFonts w:ascii="Verdana" w:hAnsi="Verdana"/>
          <w:color w:val="000000" w:themeColor="text1"/>
          <w:sz w:val="22"/>
          <w:szCs w:val="22"/>
        </w:rPr>
        <w:t xml:space="preserve">Once verified, Miriam Saadeh </w:t>
      </w:r>
      <w:r w:rsidR="00FB7395" w:rsidRPr="004B5EE4">
        <w:rPr>
          <w:rFonts w:ascii="Verdana" w:hAnsi="Verdana"/>
          <w:color w:val="000000" w:themeColor="text1"/>
          <w:sz w:val="22"/>
          <w:szCs w:val="22"/>
        </w:rPr>
        <w:t xml:space="preserve">or Keith Wurtz </w:t>
      </w:r>
      <w:r w:rsidRPr="004B5EE4">
        <w:rPr>
          <w:rFonts w:ascii="Verdana" w:hAnsi="Verdana"/>
          <w:color w:val="000000" w:themeColor="text1"/>
          <w:sz w:val="22"/>
          <w:szCs w:val="22"/>
        </w:rPr>
        <w:t>should submit Help Desk Ticket for adding DE71L to Colleague.</w:t>
      </w:r>
      <w:r w:rsidR="004B5EE4" w:rsidRPr="004B5EE4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:rsidR="004B5EE4" w:rsidRPr="001E2CD3" w:rsidRDefault="004B5EE4" w:rsidP="001E2CD3">
      <w:pPr>
        <w:pStyle w:val="ListParagraph"/>
        <w:numPr>
          <w:ilvl w:val="0"/>
          <w:numId w:val="36"/>
        </w:numPr>
        <w:spacing w:before="0"/>
        <w:ind w:left="936"/>
        <w:rPr>
          <w:rFonts w:ascii="Verdana" w:hAnsi="Verdana"/>
          <w:color w:val="000000" w:themeColor="text1"/>
          <w:sz w:val="22"/>
          <w:szCs w:val="22"/>
        </w:rPr>
      </w:pPr>
      <w:r w:rsidRPr="001E2CD3">
        <w:rPr>
          <w:rFonts w:ascii="Verdana" w:hAnsi="Verdana"/>
          <w:color w:val="000000" w:themeColor="text1"/>
          <w:sz w:val="22"/>
          <w:szCs w:val="22"/>
        </w:rPr>
        <w:t xml:space="preserve">The ‘DE71L’ code would be added to the CAST.XF01 translation table and translated to the code of 71 (as is currently done with DE72L).  </w:t>
      </w:r>
    </w:p>
    <w:p w:rsidR="0050648E" w:rsidRPr="00B87A8E" w:rsidRDefault="0050648E" w:rsidP="0050648E">
      <w:pPr>
        <w:pStyle w:val="NoSpacing"/>
        <w:spacing w:after="120"/>
        <w:ind w:left="360"/>
        <w:rPr>
          <w:rFonts w:ascii="Verdana" w:hAnsi="Verdana"/>
          <w:color w:val="000000" w:themeColor="text1"/>
        </w:rPr>
      </w:pPr>
    </w:p>
    <w:p w:rsidR="009B510D" w:rsidRDefault="009B510D" w:rsidP="00B87A8E">
      <w:pPr>
        <w:pStyle w:val="NoSpacing"/>
        <w:spacing w:after="120"/>
        <w:ind w:left="288"/>
        <w:rPr>
          <w:rFonts w:ascii="Verdana" w:hAnsi="Verdana"/>
          <w:color w:val="000000" w:themeColor="text1"/>
        </w:rPr>
      </w:pPr>
    </w:p>
    <w:p w:rsidR="008E43D0" w:rsidRPr="00273148" w:rsidRDefault="00273148" w:rsidP="008E43D0">
      <w:pPr>
        <w:pStyle w:val="IntenseQuote"/>
        <w:pBdr>
          <w:bottom w:val="single" w:sz="4" w:space="17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273148">
        <w:rPr>
          <w:rFonts w:ascii="Verdana" w:hAnsi="Verdana"/>
          <w:b/>
          <w:i w:val="0"/>
          <w:color w:val="000000" w:themeColor="text1"/>
          <w:sz w:val="24"/>
          <w:szCs w:val="24"/>
        </w:rPr>
        <w:t>External Equate Data &amp; Degree Data Equivalencies</w:t>
      </w:r>
    </w:p>
    <w:p w:rsidR="008E43D0" w:rsidRPr="005556CD" w:rsidRDefault="008E43D0" w:rsidP="008E43D0">
      <w:pPr>
        <w:pStyle w:val="NoSpacing"/>
        <w:spacing w:before="240" w:after="240"/>
        <w:rPr>
          <w:rFonts w:ascii="Verdana" w:hAnsi="Verdana"/>
          <w:i/>
          <w:color w:val="0000CC"/>
        </w:rPr>
      </w:pPr>
      <w:r w:rsidRPr="005556CD">
        <w:rPr>
          <w:rFonts w:ascii="Verdana" w:hAnsi="Verdana"/>
          <w:i/>
          <w:color w:val="0000CC"/>
        </w:rPr>
        <w:t>Sponsor</w:t>
      </w:r>
      <w:r w:rsidR="00273148" w:rsidRPr="005556CD">
        <w:rPr>
          <w:rFonts w:ascii="Verdana" w:hAnsi="Verdana"/>
          <w:i/>
          <w:color w:val="0000CC"/>
        </w:rPr>
        <w:t xml:space="preserve">: </w:t>
      </w:r>
      <w:r w:rsidR="00273148" w:rsidRPr="005556CD">
        <w:rPr>
          <w:rFonts w:ascii="Verdana" w:hAnsi="Verdana"/>
          <w:color w:val="000000" w:themeColor="text1"/>
        </w:rPr>
        <w:t>Kristina Heilgeist</w:t>
      </w:r>
    </w:p>
    <w:p w:rsidR="00F62BB9" w:rsidRPr="00F62BB9" w:rsidRDefault="00F62BB9" w:rsidP="00F06025">
      <w:pPr>
        <w:pStyle w:val="NoSpacing"/>
        <w:spacing w:after="60"/>
        <w:rPr>
          <w:rFonts w:ascii="Verdana" w:hAnsi="Verdana" w:cs="Arial"/>
          <w:u w:val="single"/>
          <w:lang w:val="en"/>
        </w:rPr>
      </w:pPr>
      <w:r w:rsidRPr="00F62BB9">
        <w:rPr>
          <w:rFonts w:ascii="Verdana" w:hAnsi="Verdana"/>
          <w:u w:val="single"/>
        </w:rPr>
        <w:t>Transfer Evaluation System</w:t>
      </w:r>
      <w:r w:rsidRPr="00F62BB9">
        <w:rPr>
          <w:rFonts w:ascii="Verdana" w:hAnsi="Verdana" w:cs="Arial"/>
          <w:u w:val="single"/>
          <w:lang w:val="en"/>
        </w:rPr>
        <w:t xml:space="preserve"> </w:t>
      </w:r>
    </w:p>
    <w:p w:rsidR="001103F6" w:rsidRDefault="001103F6" w:rsidP="00F62BB9">
      <w:pPr>
        <w:pStyle w:val="NoSpacing"/>
        <w:spacing w:after="120"/>
        <w:ind w:left="432"/>
        <w:rPr>
          <w:rFonts w:ascii="Verdana" w:hAnsi="Verdana" w:cs="Arial"/>
          <w:lang w:val="en"/>
        </w:rPr>
      </w:pPr>
      <w:r>
        <w:rPr>
          <w:rFonts w:ascii="Verdana" w:hAnsi="Verdana" w:cs="Arial"/>
          <w:lang w:val="en"/>
        </w:rPr>
        <w:t xml:space="preserve">Crafton chose 50 courses at random to test the effectiveness of </w:t>
      </w:r>
      <w:r w:rsidR="0050172D">
        <w:rPr>
          <w:rFonts w:ascii="Verdana" w:hAnsi="Verdana" w:cs="Arial"/>
          <w:lang w:val="en"/>
        </w:rPr>
        <w:t xml:space="preserve">the using the </w:t>
      </w:r>
      <w:r w:rsidRPr="005556CD">
        <w:rPr>
          <w:rFonts w:ascii="Verdana" w:hAnsi="Verdana"/>
        </w:rPr>
        <w:t>Transfer Evaluation System</w:t>
      </w:r>
      <w:r w:rsidR="0050172D">
        <w:rPr>
          <w:rFonts w:ascii="Verdana" w:hAnsi="Verdana"/>
        </w:rPr>
        <w:t xml:space="preserve"> (TES), </w:t>
      </w:r>
      <w:r w:rsidRPr="005556CD">
        <w:rPr>
          <w:rFonts w:ascii="Verdana" w:hAnsi="Verdana"/>
        </w:rPr>
        <w:t>powered by College Source</w:t>
      </w:r>
      <w:r>
        <w:rPr>
          <w:rFonts w:ascii="Verdana" w:hAnsi="Verdana" w:cs="Arial"/>
          <w:lang w:val="en"/>
        </w:rPr>
        <w:t>.</w:t>
      </w:r>
    </w:p>
    <w:p w:rsidR="0079631C" w:rsidRPr="0079631C" w:rsidRDefault="001103F6" w:rsidP="00F62BB9">
      <w:pPr>
        <w:pStyle w:val="NoSpacing"/>
        <w:spacing w:after="120"/>
        <w:ind w:left="432"/>
        <w:rPr>
          <w:rFonts w:ascii="Verdana" w:hAnsi="Verdana"/>
        </w:rPr>
      </w:pPr>
      <w:r>
        <w:rPr>
          <w:rFonts w:ascii="Verdana" w:hAnsi="Verdana" w:cs="Arial"/>
          <w:lang w:val="en"/>
        </w:rPr>
        <w:t xml:space="preserve">TES </w:t>
      </w:r>
      <w:r w:rsidR="0079631C">
        <w:rPr>
          <w:rFonts w:ascii="Verdana" w:hAnsi="Verdana" w:cs="Arial"/>
          <w:lang w:val="en"/>
        </w:rPr>
        <w:t>is a</w:t>
      </w:r>
      <w:r w:rsidR="0079631C" w:rsidRPr="0079631C">
        <w:rPr>
          <w:rFonts w:ascii="Verdana" w:hAnsi="Verdana" w:cs="Arial"/>
          <w:lang w:val="en"/>
        </w:rPr>
        <w:t>n all-in-one solution for researching transfer credit and managing equivalencies</w:t>
      </w:r>
      <w:r w:rsidR="0079631C">
        <w:rPr>
          <w:rFonts w:ascii="Verdana" w:hAnsi="Verdana" w:cs="Arial"/>
          <w:lang w:val="en"/>
        </w:rPr>
        <w:t>.</w:t>
      </w:r>
      <w:r w:rsidR="001F013E">
        <w:rPr>
          <w:rFonts w:ascii="Verdana" w:hAnsi="Verdana" w:cs="Arial"/>
          <w:lang w:val="en"/>
        </w:rPr>
        <w:t xml:space="preserve"> </w:t>
      </w:r>
    </w:p>
    <w:p w:rsidR="008D75F8" w:rsidRDefault="008D75F8" w:rsidP="00F62BB9">
      <w:pPr>
        <w:pStyle w:val="NoSpacing"/>
        <w:spacing w:after="120"/>
        <w:ind w:left="432"/>
        <w:rPr>
          <w:rFonts w:ascii="Verdana" w:hAnsi="Verdana"/>
          <w:lang w:val="en"/>
        </w:rPr>
      </w:pPr>
      <w:r>
        <w:rPr>
          <w:rFonts w:ascii="Verdana" w:hAnsi="Verdana"/>
        </w:rPr>
        <w:t>TES allows u</w:t>
      </w:r>
      <w:r w:rsidR="0079631C">
        <w:rPr>
          <w:rFonts w:ascii="Verdana" w:hAnsi="Verdana"/>
        </w:rPr>
        <w:t xml:space="preserve">sers </w:t>
      </w:r>
      <w:r>
        <w:rPr>
          <w:rFonts w:ascii="Verdana" w:hAnsi="Verdana"/>
        </w:rPr>
        <w:t xml:space="preserve">to </w:t>
      </w:r>
      <w:r w:rsidRPr="005556CD">
        <w:rPr>
          <w:rFonts w:ascii="Verdana" w:hAnsi="Verdana"/>
          <w:lang w:val="en"/>
        </w:rPr>
        <w:t>quickly</w:t>
      </w:r>
      <w:r w:rsidR="005556CD" w:rsidRPr="005556CD">
        <w:rPr>
          <w:rFonts w:ascii="Verdana" w:hAnsi="Verdana"/>
          <w:lang w:val="en"/>
        </w:rPr>
        <w:t xml:space="preserve"> locate course descriptions</w:t>
      </w:r>
      <w:r>
        <w:rPr>
          <w:rFonts w:ascii="Verdana" w:hAnsi="Verdana"/>
          <w:lang w:val="en"/>
        </w:rPr>
        <w:t>,</w:t>
      </w:r>
      <w:r w:rsidR="005556CD" w:rsidRPr="005556CD">
        <w:rPr>
          <w:rFonts w:ascii="Verdana" w:hAnsi="Verdana"/>
          <w:lang w:val="en"/>
        </w:rPr>
        <w:t xml:space="preserve"> manage the resulting </w:t>
      </w:r>
      <w:r>
        <w:rPr>
          <w:rFonts w:ascii="Verdana" w:hAnsi="Verdana"/>
          <w:lang w:val="en"/>
        </w:rPr>
        <w:t>equivalencies,</w:t>
      </w:r>
      <w:r w:rsidR="005556CD" w:rsidRPr="005556CD">
        <w:rPr>
          <w:rFonts w:ascii="Verdana" w:hAnsi="Verdana"/>
          <w:lang w:val="en"/>
        </w:rPr>
        <w:t xml:space="preserve"> and generate lists of equivalencies between institutions.</w:t>
      </w:r>
    </w:p>
    <w:p w:rsidR="00A73418" w:rsidRPr="005556CD" w:rsidRDefault="00263676" w:rsidP="00F62BB9">
      <w:pPr>
        <w:pStyle w:val="NoSpacing"/>
        <w:ind w:left="432"/>
        <w:rPr>
          <w:rFonts w:ascii="Verdana" w:hAnsi="Verdana"/>
        </w:rPr>
      </w:pPr>
      <w:r>
        <w:rPr>
          <w:rFonts w:ascii="Verdana" w:hAnsi="Verdana"/>
          <w:lang w:val="en"/>
        </w:rPr>
        <w:t xml:space="preserve">Additional </w:t>
      </w:r>
      <w:r w:rsidR="00B93782">
        <w:rPr>
          <w:rFonts w:ascii="Verdana" w:hAnsi="Verdana"/>
          <w:lang w:val="en"/>
        </w:rPr>
        <w:t>advantages of using TES</w:t>
      </w:r>
      <w:r w:rsidR="008D75F8">
        <w:rPr>
          <w:rFonts w:ascii="Verdana" w:hAnsi="Verdana"/>
          <w:lang w:val="en"/>
        </w:rPr>
        <w:t>:</w:t>
      </w:r>
      <w:r w:rsidR="00A73418" w:rsidRPr="005556CD">
        <w:rPr>
          <w:rFonts w:ascii="Verdana" w:hAnsi="Verdana"/>
        </w:rPr>
        <w:t xml:space="preserve"> </w:t>
      </w:r>
    </w:p>
    <w:p w:rsidR="00A73418" w:rsidRDefault="008D75F8" w:rsidP="00F62BB9">
      <w:pPr>
        <w:pStyle w:val="NoSpacing"/>
        <w:numPr>
          <w:ilvl w:val="0"/>
          <w:numId w:val="29"/>
        </w:numPr>
        <w:ind w:left="1080"/>
        <w:rPr>
          <w:rFonts w:ascii="Verdana" w:hAnsi="Verdana"/>
        </w:rPr>
      </w:pPr>
      <w:r>
        <w:rPr>
          <w:rFonts w:ascii="Verdana" w:hAnsi="Verdana"/>
        </w:rPr>
        <w:t>R</w:t>
      </w:r>
      <w:r w:rsidR="00A73418" w:rsidRPr="005556CD">
        <w:rPr>
          <w:rFonts w:ascii="Verdana" w:hAnsi="Verdana"/>
        </w:rPr>
        <w:t>ol</w:t>
      </w:r>
      <w:r w:rsidR="0079631C">
        <w:rPr>
          <w:rFonts w:ascii="Verdana" w:hAnsi="Verdana"/>
        </w:rPr>
        <w:t>l-</w:t>
      </w:r>
      <w:r w:rsidR="00A73418" w:rsidRPr="005556CD">
        <w:rPr>
          <w:rFonts w:ascii="Verdana" w:hAnsi="Verdana"/>
        </w:rPr>
        <w:t>over courses every year</w:t>
      </w:r>
      <w:r w:rsidR="00393CAA">
        <w:rPr>
          <w:rFonts w:ascii="Verdana" w:hAnsi="Verdana"/>
        </w:rPr>
        <w:t>.</w:t>
      </w:r>
    </w:p>
    <w:p w:rsidR="001F013E" w:rsidRPr="008D75F8" w:rsidRDefault="00263676" w:rsidP="00F62BB9">
      <w:pPr>
        <w:pStyle w:val="NoSpacing"/>
        <w:numPr>
          <w:ilvl w:val="0"/>
          <w:numId w:val="29"/>
        </w:numPr>
        <w:ind w:left="1080"/>
        <w:rPr>
          <w:rFonts w:ascii="Verdana" w:hAnsi="Verdana"/>
        </w:rPr>
      </w:pPr>
      <w:r>
        <w:rPr>
          <w:rFonts w:ascii="Verdana" w:hAnsi="Verdana"/>
        </w:rPr>
        <w:t>D</w:t>
      </w:r>
      <w:r w:rsidR="001F013E">
        <w:rPr>
          <w:rFonts w:ascii="Verdana" w:hAnsi="Verdana"/>
        </w:rPr>
        <w:t xml:space="preserve">atabase of equates. </w:t>
      </w:r>
    </w:p>
    <w:p w:rsidR="00A73418" w:rsidRPr="005556CD" w:rsidRDefault="008D75F8" w:rsidP="00F62BB9">
      <w:pPr>
        <w:pStyle w:val="NoSpacing"/>
        <w:numPr>
          <w:ilvl w:val="0"/>
          <w:numId w:val="29"/>
        </w:numPr>
        <w:ind w:left="1080"/>
        <w:rPr>
          <w:rFonts w:ascii="Verdana" w:hAnsi="Verdana"/>
        </w:rPr>
      </w:pPr>
      <w:r>
        <w:rPr>
          <w:rFonts w:ascii="Verdana" w:hAnsi="Verdana"/>
        </w:rPr>
        <w:t xml:space="preserve">Once the </w:t>
      </w:r>
      <w:r w:rsidR="00A73418" w:rsidRPr="005556CD">
        <w:rPr>
          <w:rFonts w:ascii="Verdana" w:hAnsi="Verdana"/>
        </w:rPr>
        <w:t>Evaluator</w:t>
      </w:r>
      <w:r w:rsidR="00393CAA">
        <w:rPr>
          <w:rFonts w:ascii="Verdana" w:hAnsi="Verdana"/>
        </w:rPr>
        <w:t>’</w:t>
      </w:r>
      <w:r w:rsidR="00A73418" w:rsidRPr="005556CD">
        <w:rPr>
          <w:rFonts w:ascii="Verdana" w:hAnsi="Verdana"/>
        </w:rPr>
        <w:t>s name</w:t>
      </w:r>
      <w:r>
        <w:rPr>
          <w:rFonts w:ascii="Verdana" w:hAnsi="Verdana"/>
        </w:rPr>
        <w:t xml:space="preserve"> is entered</w:t>
      </w:r>
      <w:r w:rsidR="00A73418" w:rsidRPr="005556CD">
        <w:rPr>
          <w:rFonts w:ascii="Verdana" w:hAnsi="Verdana"/>
        </w:rPr>
        <w:t>,</w:t>
      </w:r>
      <w:r w:rsidR="00393CAA">
        <w:rPr>
          <w:rFonts w:ascii="Verdana" w:hAnsi="Verdana"/>
        </w:rPr>
        <w:t xml:space="preserve"> the software tracks</w:t>
      </w:r>
      <w:r w:rsidR="00A73418" w:rsidRPr="005556CD">
        <w:rPr>
          <w:rFonts w:ascii="Verdana" w:hAnsi="Verdana"/>
        </w:rPr>
        <w:t xml:space="preserve"> the date and time the evaluator enter the information</w:t>
      </w:r>
      <w:r w:rsidR="00393CAA">
        <w:rPr>
          <w:rFonts w:ascii="Verdana" w:hAnsi="Verdana"/>
        </w:rPr>
        <w:t>.</w:t>
      </w:r>
    </w:p>
    <w:p w:rsidR="00263676" w:rsidRPr="005556CD" w:rsidRDefault="00263676" w:rsidP="00263676">
      <w:pPr>
        <w:pStyle w:val="NoSpacing"/>
        <w:numPr>
          <w:ilvl w:val="0"/>
          <w:numId w:val="29"/>
        </w:numPr>
        <w:ind w:left="1080"/>
        <w:rPr>
          <w:rFonts w:ascii="Verdana" w:hAnsi="Verdana"/>
        </w:rPr>
      </w:pPr>
      <w:r>
        <w:rPr>
          <w:rFonts w:ascii="Verdana" w:hAnsi="Verdana"/>
        </w:rPr>
        <w:t>Tracks w</w:t>
      </w:r>
      <w:r w:rsidRPr="005556CD">
        <w:rPr>
          <w:rFonts w:ascii="Verdana" w:hAnsi="Verdana"/>
        </w:rPr>
        <w:t>ho created it</w:t>
      </w:r>
      <w:r>
        <w:rPr>
          <w:rFonts w:ascii="Verdana" w:hAnsi="Verdana"/>
        </w:rPr>
        <w:t>.</w:t>
      </w:r>
    </w:p>
    <w:p w:rsidR="00A73418" w:rsidRPr="005556CD" w:rsidRDefault="00393CAA" w:rsidP="00F62BB9">
      <w:pPr>
        <w:pStyle w:val="NoSpacing"/>
        <w:numPr>
          <w:ilvl w:val="0"/>
          <w:numId w:val="29"/>
        </w:numPr>
        <w:ind w:left="1080"/>
        <w:rPr>
          <w:rFonts w:ascii="Verdana" w:hAnsi="Verdana"/>
        </w:rPr>
      </w:pPr>
      <w:r>
        <w:rPr>
          <w:rFonts w:ascii="Verdana" w:hAnsi="Verdana"/>
        </w:rPr>
        <w:t xml:space="preserve">Maintains an </w:t>
      </w:r>
      <w:r w:rsidR="00A73418" w:rsidRPr="005556CD">
        <w:rPr>
          <w:rFonts w:ascii="Verdana" w:hAnsi="Verdana"/>
        </w:rPr>
        <w:t>audit trail</w:t>
      </w:r>
      <w:r>
        <w:rPr>
          <w:rFonts w:ascii="Verdana" w:hAnsi="Verdana"/>
        </w:rPr>
        <w:t>.</w:t>
      </w:r>
    </w:p>
    <w:p w:rsidR="00A73418" w:rsidRPr="005556CD" w:rsidRDefault="0079631C" w:rsidP="00F62BB9">
      <w:pPr>
        <w:pStyle w:val="NoSpacing"/>
        <w:numPr>
          <w:ilvl w:val="0"/>
          <w:numId w:val="29"/>
        </w:numPr>
        <w:ind w:left="1080"/>
        <w:rPr>
          <w:rFonts w:ascii="Verdana" w:hAnsi="Verdana"/>
        </w:rPr>
      </w:pPr>
      <w:r>
        <w:rPr>
          <w:rFonts w:ascii="Verdana" w:hAnsi="Verdana"/>
        </w:rPr>
        <w:t>Allows y</w:t>
      </w:r>
      <w:r w:rsidR="00A73418" w:rsidRPr="005556CD">
        <w:rPr>
          <w:rFonts w:ascii="Verdana" w:hAnsi="Verdana"/>
        </w:rPr>
        <w:t xml:space="preserve">ou </w:t>
      </w:r>
      <w:r>
        <w:rPr>
          <w:rFonts w:ascii="Verdana" w:hAnsi="Verdana"/>
        </w:rPr>
        <w:t xml:space="preserve">to </w:t>
      </w:r>
      <w:r w:rsidR="00A73418" w:rsidRPr="005556CD">
        <w:rPr>
          <w:rFonts w:ascii="Verdana" w:hAnsi="Verdana"/>
        </w:rPr>
        <w:t>create your own work flow</w:t>
      </w:r>
      <w:r>
        <w:rPr>
          <w:rFonts w:ascii="Verdana" w:hAnsi="Verdana"/>
        </w:rPr>
        <w:t xml:space="preserve"> and sends </w:t>
      </w:r>
      <w:r w:rsidR="00393CAA">
        <w:rPr>
          <w:rFonts w:ascii="Verdana" w:hAnsi="Verdana"/>
        </w:rPr>
        <w:t xml:space="preserve">data </w:t>
      </w:r>
      <w:r>
        <w:rPr>
          <w:rFonts w:ascii="Verdana" w:hAnsi="Verdana"/>
        </w:rPr>
        <w:t xml:space="preserve">to </w:t>
      </w:r>
      <w:r w:rsidRPr="005556CD">
        <w:rPr>
          <w:rFonts w:ascii="Verdana" w:hAnsi="Verdana"/>
        </w:rPr>
        <w:t xml:space="preserve">the person </w:t>
      </w:r>
      <w:r w:rsidR="00393CAA">
        <w:rPr>
          <w:rFonts w:ascii="Verdana" w:hAnsi="Verdana"/>
        </w:rPr>
        <w:t>designated to receive the information.</w:t>
      </w:r>
    </w:p>
    <w:p w:rsidR="00F06025" w:rsidRDefault="00F06025" w:rsidP="00F62BB9">
      <w:pPr>
        <w:pStyle w:val="NoSpacing"/>
        <w:numPr>
          <w:ilvl w:val="0"/>
          <w:numId w:val="29"/>
        </w:numPr>
        <w:ind w:left="1080"/>
        <w:rPr>
          <w:rFonts w:ascii="Verdana" w:hAnsi="Verdana"/>
        </w:rPr>
      </w:pPr>
      <w:r>
        <w:rPr>
          <w:rFonts w:ascii="Verdana" w:hAnsi="Verdana"/>
        </w:rPr>
        <w:t>Limits permissions</w:t>
      </w:r>
      <w:r w:rsidR="00137352">
        <w:rPr>
          <w:rFonts w:ascii="Verdana" w:hAnsi="Verdana"/>
        </w:rPr>
        <w:t>.</w:t>
      </w:r>
    </w:p>
    <w:p w:rsidR="001F013E" w:rsidRPr="001F013E" w:rsidRDefault="0079631C" w:rsidP="00F62BB9">
      <w:pPr>
        <w:pStyle w:val="NoSpacing"/>
        <w:numPr>
          <w:ilvl w:val="0"/>
          <w:numId w:val="29"/>
        </w:numPr>
        <w:ind w:left="1080"/>
        <w:rPr>
          <w:rFonts w:ascii="Verdana" w:hAnsi="Verdana"/>
        </w:rPr>
      </w:pPr>
      <w:r>
        <w:rPr>
          <w:rFonts w:ascii="Verdana" w:hAnsi="Verdana"/>
        </w:rPr>
        <w:t>C</w:t>
      </w:r>
      <w:r w:rsidR="00A73418" w:rsidRPr="005556CD">
        <w:rPr>
          <w:rFonts w:ascii="Verdana" w:hAnsi="Verdana"/>
        </w:rPr>
        <w:t xml:space="preserve">omments </w:t>
      </w:r>
      <w:r>
        <w:rPr>
          <w:rFonts w:ascii="Verdana" w:hAnsi="Verdana"/>
        </w:rPr>
        <w:t xml:space="preserve">can be </w:t>
      </w:r>
      <w:r w:rsidR="00A73418" w:rsidRPr="005556CD">
        <w:rPr>
          <w:rFonts w:ascii="Verdana" w:hAnsi="Verdana"/>
        </w:rPr>
        <w:t xml:space="preserve">in private or </w:t>
      </w:r>
      <w:r>
        <w:rPr>
          <w:rFonts w:ascii="Verdana" w:hAnsi="Verdana"/>
        </w:rPr>
        <w:t>public</w:t>
      </w:r>
      <w:r w:rsidR="00F06025">
        <w:rPr>
          <w:rFonts w:ascii="Verdana" w:hAnsi="Verdana"/>
        </w:rPr>
        <w:t xml:space="preserve"> by permission class</w:t>
      </w:r>
      <w:r w:rsidR="00393CAA">
        <w:rPr>
          <w:rFonts w:ascii="Verdana" w:hAnsi="Verdana"/>
        </w:rPr>
        <w:t>.</w:t>
      </w:r>
    </w:p>
    <w:p w:rsidR="001103F6" w:rsidRDefault="00F62BB9" w:rsidP="00F62BB9">
      <w:pPr>
        <w:pStyle w:val="NoSpacing"/>
        <w:numPr>
          <w:ilvl w:val="0"/>
          <w:numId w:val="29"/>
        </w:numPr>
        <w:ind w:left="1080"/>
        <w:rPr>
          <w:rFonts w:ascii="Verdana" w:hAnsi="Verdana"/>
        </w:rPr>
      </w:pPr>
      <w:r>
        <w:rPr>
          <w:rFonts w:ascii="Verdana" w:hAnsi="Verdana"/>
        </w:rPr>
        <w:t>S</w:t>
      </w:r>
      <w:r w:rsidR="0079631C">
        <w:rPr>
          <w:rFonts w:ascii="Verdana" w:hAnsi="Verdana"/>
        </w:rPr>
        <w:t xml:space="preserve">end </w:t>
      </w:r>
      <w:r w:rsidR="00A73418" w:rsidRPr="005556CD">
        <w:rPr>
          <w:rFonts w:ascii="Verdana" w:hAnsi="Verdana"/>
        </w:rPr>
        <w:t>email remainders</w:t>
      </w:r>
      <w:r w:rsidR="00393CAA">
        <w:rPr>
          <w:rFonts w:ascii="Verdana" w:hAnsi="Verdana"/>
        </w:rPr>
        <w:t>.</w:t>
      </w:r>
    </w:p>
    <w:p w:rsidR="007666EB" w:rsidRDefault="007666EB" w:rsidP="007666EB">
      <w:pPr>
        <w:pStyle w:val="NoSpacing"/>
        <w:rPr>
          <w:rFonts w:ascii="Verdana" w:hAnsi="Verdana"/>
        </w:rPr>
      </w:pPr>
    </w:p>
    <w:p w:rsidR="0058265D" w:rsidRPr="0058265D" w:rsidRDefault="00A73418" w:rsidP="0058265D">
      <w:pPr>
        <w:pStyle w:val="NoSpacing"/>
        <w:spacing w:after="60"/>
        <w:rPr>
          <w:rFonts w:ascii="Verdana" w:hAnsi="Verdana"/>
          <w:u w:val="single"/>
        </w:rPr>
      </w:pPr>
      <w:r w:rsidRPr="00F06025">
        <w:rPr>
          <w:rFonts w:ascii="Verdana" w:hAnsi="Verdana"/>
          <w:u w:val="single"/>
        </w:rPr>
        <w:t>DegreeData</w:t>
      </w:r>
      <w:r w:rsidR="00907214" w:rsidRPr="00F06025">
        <w:rPr>
          <w:rFonts w:ascii="Verdana" w:hAnsi="Verdana"/>
          <w:u w:val="single"/>
        </w:rPr>
        <w:t>.com</w:t>
      </w:r>
      <w:r w:rsidRPr="00F06025">
        <w:rPr>
          <w:rFonts w:ascii="Verdana" w:hAnsi="Verdana"/>
          <w:u w:val="single"/>
        </w:rPr>
        <w:t xml:space="preserve"> </w:t>
      </w:r>
    </w:p>
    <w:p w:rsidR="007666EB" w:rsidRDefault="00907214" w:rsidP="00F06025">
      <w:pPr>
        <w:pStyle w:val="NoSpacing"/>
        <w:ind w:left="432"/>
        <w:rPr>
          <w:rFonts w:ascii="Verdana" w:hAnsi="Verdana"/>
          <w:color w:val="333333"/>
        </w:rPr>
      </w:pPr>
      <w:r w:rsidRPr="00907214">
        <w:rPr>
          <w:rFonts w:ascii="Verdana" w:hAnsi="Verdana"/>
          <w:bCs/>
          <w:color w:val="333333"/>
        </w:rPr>
        <w:t>DegreeData.com</w:t>
      </w:r>
      <w:r w:rsidRPr="00907214">
        <w:rPr>
          <w:rFonts w:ascii="Verdana" w:hAnsi="Verdana"/>
          <w:color w:val="333333"/>
        </w:rPr>
        <w:t xml:space="preserve"> is </w:t>
      </w:r>
      <w:r w:rsidR="00137352">
        <w:rPr>
          <w:rFonts w:ascii="Verdana" w:hAnsi="Verdana"/>
          <w:color w:val="333333"/>
        </w:rPr>
        <w:t xml:space="preserve">a </w:t>
      </w:r>
      <w:r w:rsidRPr="00907214">
        <w:rPr>
          <w:rFonts w:ascii="Verdana" w:hAnsi="Verdana"/>
          <w:color w:val="333333"/>
        </w:rPr>
        <w:t xml:space="preserve">one-stop source for detailed information </w:t>
      </w:r>
      <w:r w:rsidR="00137352">
        <w:rPr>
          <w:rFonts w:ascii="Verdana" w:hAnsi="Verdana"/>
          <w:color w:val="333333"/>
        </w:rPr>
        <w:t xml:space="preserve">on </w:t>
      </w:r>
      <w:r w:rsidRPr="00907214">
        <w:rPr>
          <w:rFonts w:ascii="Verdana" w:hAnsi="Verdana"/>
          <w:color w:val="333333"/>
        </w:rPr>
        <w:t xml:space="preserve">US college programs, </w:t>
      </w:r>
      <w:r w:rsidR="00137352">
        <w:rPr>
          <w:rFonts w:ascii="Verdana" w:hAnsi="Verdana"/>
          <w:color w:val="333333"/>
        </w:rPr>
        <w:t xml:space="preserve">and </w:t>
      </w:r>
      <w:r w:rsidRPr="00907214">
        <w:rPr>
          <w:rFonts w:ascii="Verdana" w:hAnsi="Verdana"/>
          <w:color w:val="333333"/>
        </w:rPr>
        <w:t>courses</w:t>
      </w:r>
      <w:r w:rsidR="00137352">
        <w:rPr>
          <w:rFonts w:ascii="Verdana" w:hAnsi="Verdana"/>
          <w:color w:val="333333"/>
        </w:rPr>
        <w:t xml:space="preserve"> </w:t>
      </w:r>
      <w:r w:rsidRPr="00907214">
        <w:rPr>
          <w:rFonts w:ascii="Verdana" w:hAnsi="Verdana"/>
          <w:color w:val="333333"/>
        </w:rPr>
        <w:t xml:space="preserve">served directly from official online college catalogs. </w:t>
      </w:r>
    </w:p>
    <w:p w:rsidR="00907214" w:rsidRDefault="00907214" w:rsidP="001E15A2">
      <w:pPr>
        <w:pStyle w:val="NoSpacing"/>
        <w:spacing w:after="120"/>
        <w:ind w:left="432"/>
        <w:rPr>
          <w:rFonts w:ascii="Verdana" w:hAnsi="Verdana"/>
          <w:color w:val="333333"/>
        </w:rPr>
      </w:pPr>
      <w:r w:rsidRPr="00907214">
        <w:rPr>
          <w:rFonts w:ascii="Verdana" w:hAnsi="Verdana"/>
          <w:color w:val="333333"/>
        </w:rPr>
        <w:t>It is powered by a database of over 7,000 catalogs</w:t>
      </w:r>
      <w:r w:rsidR="007666EB">
        <w:rPr>
          <w:rFonts w:ascii="Verdana" w:hAnsi="Verdana"/>
          <w:color w:val="333333"/>
        </w:rPr>
        <w:t xml:space="preserve"> (AcademicCatalog.com)</w:t>
      </w:r>
      <w:r>
        <w:rPr>
          <w:rFonts w:ascii="Verdana" w:hAnsi="Verdana"/>
          <w:color w:val="333333"/>
        </w:rPr>
        <w:t>.</w:t>
      </w:r>
    </w:p>
    <w:p w:rsidR="00907214" w:rsidRDefault="00907214" w:rsidP="001E15A2">
      <w:pPr>
        <w:pStyle w:val="NoSpacing"/>
        <w:spacing w:after="120"/>
        <w:ind w:left="432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DegreeData.com may be used by Counselors, Advisors, Transfer Evaluators, Students, Researchers, Accreditors, and State Education Administrators.</w:t>
      </w:r>
    </w:p>
    <w:p w:rsidR="00B93782" w:rsidRPr="00907214" w:rsidRDefault="00B93782" w:rsidP="00F06025">
      <w:pPr>
        <w:pStyle w:val="NoSpacing"/>
        <w:ind w:left="432"/>
        <w:rPr>
          <w:rFonts w:ascii="Verdana" w:hAnsi="Verdana"/>
        </w:rPr>
      </w:pPr>
      <w:r>
        <w:rPr>
          <w:rFonts w:ascii="Verdana" w:hAnsi="Verdana"/>
          <w:color w:val="333333"/>
        </w:rPr>
        <w:t xml:space="preserve">DegreeData.com offers three free </w:t>
      </w:r>
      <w:r w:rsidR="0001785F">
        <w:rPr>
          <w:rFonts w:ascii="Verdana" w:hAnsi="Verdana"/>
          <w:color w:val="333333"/>
        </w:rPr>
        <w:t>search</w:t>
      </w:r>
      <w:r w:rsidR="0058265D">
        <w:rPr>
          <w:rFonts w:ascii="Verdana" w:hAnsi="Verdana"/>
          <w:color w:val="333333"/>
        </w:rPr>
        <w:t>es</w:t>
      </w:r>
      <w:r>
        <w:rPr>
          <w:rFonts w:ascii="Verdana" w:hAnsi="Verdana"/>
          <w:color w:val="333333"/>
        </w:rPr>
        <w:t>.</w:t>
      </w:r>
    </w:p>
    <w:p w:rsidR="007666EB" w:rsidRDefault="007666EB" w:rsidP="007666EB">
      <w:pPr>
        <w:pStyle w:val="NoSpacing"/>
        <w:spacing w:after="120"/>
        <w:rPr>
          <w:rFonts w:ascii="Verdana" w:hAnsi="Verdana"/>
          <w:color w:val="000000" w:themeColor="text1"/>
        </w:rPr>
      </w:pPr>
    </w:p>
    <w:p w:rsidR="0001785F" w:rsidRPr="0001785F" w:rsidRDefault="0001785F" w:rsidP="0001785F">
      <w:pPr>
        <w:pStyle w:val="NoSpacing"/>
        <w:spacing w:after="60"/>
        <w:rPr>
          <w:rFonts w:ascii="Verdana" w:hAnsi="Verdana"/>
          <w:color w:val="000000" w:themeColor="text1"/>
          <w:u w:val="single"/>
        </w:rPr>
      </w:pPr>
      <w:r w:rsidRPr="0001785F">
        <w:rPr>
          <w:rFonts w:ascii="Verdana" w:hAnsi="Verdana"/>
          <w:color w:val="000000" w:themeColor="text1"/>
          <w:u w:val="single"/>
        </w:rPr>
        <w:t>Equates</w:t>
      </w:r>
    </w:p>
    <w:p w:rsidR="0001785F" w:rsidRDefault="007666EB" w:rsidP="0001785F">
      <w:pPr>
        <w:pStyle w:val="NoSpacing"/>
        <w:ind w:left="432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Equates are built in Degree Planner. </w:t>
      </w:r>
    </w:p>
    <w:p w:rsidR="007666EB" w:rsidRDefault="007666EB" w:rsidP="0001785F">
      <w:pPr>
        <w:pStyle w:val="NoSpacing"/>
        <w:ind w:left="432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IDATA partnered with Ellucian &amp; Hobson.</w:t>
      </w:r>
    </w:p>
    <w:p w:rsidR="0001785F" w:rsidRDefault="007666EB" w:rsidP="0001785F">
      <w:pPr>
        <w:pStyle w:val="NoSpacing"/>
        <w:ind w:left="432"/>
        <w:rPr>
          <w:rFonts w:ascii="Verdana" w:hAnsi="Verdana"/>
        </w:rPr>
      </w:pPr>
      <w:r>
        <w:rPr>
          <w:rFonts w:ascii="Verdana" w:hAnsi="Verdana"/>
        </w:rPr>
        <w:t xml:space="preserve">Pseudo Courses </w:t>
      </w:r>
      <w:r w:rsidR="0027260A">
        <w:rPr>
          <w:rFonts w:ascii="Verdana" w:hAnsi="Verdana"/>
        </w:rPr>
        <w:t xml:space="preserve">are entered </w:t>
      </w:r>
      <w:r>
        <w:rPr>
          <w:rFonts w:ascii="Verdana" w:hAnsi="Verdana"/>
        </w:rPr>
        <w:t>in Colleague</w:t>
      </w:r>
      <w:r w:rsidR="0001785F">
        <w:rPr>
          <w:rFonts w:ascii="Verdana" w:hAnsi="Verdana"/>
        </w:rPr>
        <w:t>.</w:t>
      </w:r>
    </w:p>
    <w:p w:rsidR="007666EB" w:rsidRDefault="0001785F" w:rsidP="0001785F">
      <w:pPr>
        <w:pStyle w:val="NoSpacing"/>
        <w:ind w:left="432"/>
        <w:rPr>
          <w:rFonts w:ascii="Verdana" w:hAnsi="Verdana"/>
        </w:rPr>
      </w:pPr>
      <w:r>
        <w:rPr>
          <w:rFonts w:ascii="Verdana" w:hAnsi="Verdana"/>
        </w:rPr>
        <w:t>E</w:t>
      </w:r>
      <w:r w:rsidR="007666EB">
        <w:rPr>
          <w:rFonts w:ascii="Verdana" w:hAnsi="Verdana"/>
        </w:rPr>
        <w:t>quate to Pseudo</w:t>
      </w:r>
      <w:r w:rsidR="004F5B11">
        <w:rPr>
          <w:rFonts w:ascii="Verdana" w:hAnsi="Verdana"/>
        </w:rPr>
        <w:t xml:space="preserve"> Courses</w:t>
      </w:r>
      <w:r w:rsidR="007666EB">
        <w:rPr>
          <w:rFonts w:ascii="Verdana" w:hAnsi="Verdana"/>
        </w:rPr>
        <w:t>.</w:t>
      </w:r>
    </w:p>
    <w:p w:rsidR="007D0268" w:rsidRDefault="007D0268" w:rsidP="008E43D0">
      <w:pPr>
        <w:pStyle w:val="NoSpacing"/>
        <w:ind w:left="288"/>
        <w:rPr>
          <w:rFonts w:ascii="Verdana" w:hAnsi="Verdana"/>
        </w:rPr>
      </w:pPr>
    </w:p>
    <w:p w:rsidR="008E43D0" w:rsidRDefault="008E43D0" w:rsidP="008E43D0">
      <w:pPr>
        <w:pStyle w:val="NoSpacing"/>
        <w:ind w:left="288"/>
        <w:rPr>
          <w:rFonts w:ascii="Verdana" w:hAnsi="Verdana"/>
        </w:rPr>
      </w:pPr>
    </w:p>
    <w:p w:rsidR="008E43D0" w:rsidRPr="00EE37EE" w:rsidRDefault="004F3558" w:rsidP="008E43D0">
      <w:pPr>
        <w:pStyle w:val="IntenseQuote"/>
        <w:pBdr>
          <w:bottom w:val="single" w:sz="4" w:space="17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>
        <w:rPr>
          <w:rFonts w:ascii="Verdana" w:hAnsi="Verdana"/>
          <w:b/>
          <w:i w:val="0"/>
          <w:color w:val="000000" w:themeColor="text1"/>
          <w:sz w:val="24"/>
          <w:szCs w:val="24"/>
        </w:rPr>
        <w:t>Identify Multiple an</w:t>
      </w:r>
      <w:r w:rsidR="00907214">
        <w:rPr>
          <w:rFonts w:ascii="Verdana" w:hAnsi="Verdana"/>
          <w:b/>
          <w:i w:val="0"/>
          <w:color w:val="000000" w:themeColor="text1"/>
          <w:sz w:val="24"/>
          <w:szCs w:val="24"/>
        </w:rPr>
        <w:t>d</w:t>
      </w:r>
      <w:r>
        <w:rPr>
          <w:rFonts w:ascii="Verdana" w:hAnsi="Verdana"/>
          <w:b/>
          <w:i w:val="0"/>
          <w:color w:val="000000" w:themeColor="text1"/>
          <w:sz w:val="24"/>
          <w:szCs w:val="24"/>
        </w:rPr>
        <w:t xml:space="preserve"> Missing CCC Ids</w:t>
      </w:r>
    </w:p>
    <w:p w:rsidR="008E43D0" w:rsidRPr="00417AAC" w:rsidRDefault="008E43D0" w:rsidP="008E43D0">
      <w:pPr>
        <w:pStyle w:val="NoSpacing"/>
        <w:spacing w:before="240" w:after="240"/>
        <w:rPr>
          <w:rFonts w:ascii="Verdana" w:hAnsi="Verdana"/>
          <w:i/>
          <w:color w:val="0000CC"/>
        </w:rPr>
      </w:pPr>
      <w:r w:rsidRPr="00417AAC">
        <w:rPr>
          <w:rFonts w:ascii="Verdana" w:hAnsi="Verdana"/>
          <w:i/>
          <w:color w:val="0000CC"/>
        </w:rPr>
        <w:t>Sponsor</w:t>
      </w:r>
      <w:r w:rsidR="004F3558">
        <w:rPr>
          <w:rFonts w:ascii="Verdana" w:hAnsi="Verdana"/>
          <w:i/>
          <w:color w:val="0000CC"/>
        </w:rPr>
        <w:t xml:space="preserve">: </w:t>
      </w:r>
      <w:r w:rsidR="004F3558">
        <w:rPr>
          <w:rFonts w:ascii="Verdana" w:hAnsi="Verdana"/>
          <w:color w:val="000000" w:themeColor="text1"/>
        </w:rPr>
        <w:t>Jason Brady</w:t>
      </w:r>
      <w:r w:rsidRPr="00417AAC">
        <w:rPr>
          <w:rFonts w:ascii="Verdana" w:hAnsi="Verdana"/>
          <w:i/>
          <w:color w:val="0000CC"/>
        </w:rPr>
        <w:t xml:space="preserve"> </w:t>
      </w:r>
    </w:p>
    <w:p w:rsidR="00854453" w:rsidRPr="004F3558" w:rsidRDefault="00854453" w:rsidP="00854453">
      <w:pPr>
        <w:ind w:left="360"/>
        <w:rPr>
          <w:rFonts w:ascii="Verdana" w:eastAsiaTheme="minorHAnsi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</w:rPr>
        <w:t>The District will be using SSO Proxy and cannot have m</w:t>
      </w:r>
      <w:r w:rsidRPr="004F3558">
        <w:rPr>
          <w:rFonts w:ascii="Verdana" w:hAnsi="Verdana"/>
          <w:sz w:val="22"/>
          <w:szCs w:val="22"/>
        </w:rPr>
        <w:t xml:space="preserve">ultiple </w:t>
      </w:r>
      <w:r w:rsidR="0085781E">
        <w:rPr>
          <w:rFonts w:ascii="Verdana" w:hAnsi="Verdana"/>
          <w:sz w:val="22"/>
          <w:szCs w:val="22"/>
        </w:rPr>
        <w:t xml:space="preserve">or </w:t>
      </w:r>
      <w:r>
        <w:rPr>
          <w:rFonts w:ascii="Verdana" w:hAnsi="Verdana"/>
          <w:sz w:val="22"/>
          <w:szCs w:val="22"/>
        </w:rPr>
        <w:t>m</w:t>
      </w:r>
      <w:r w:rsidRPr="004F3558">
        <w:rPr>
          <w:rFonts w:ascii="Verdana" w:hAnsi="Verdana"/>
          <w:sz w:val="22"/>
          <w:szCs w:val="22"/>
        </w:rPr>
        <w:t xml:space="preserve">issing </w:t>
      </w:r>
      <w:r w:rsidR="00597E51">
        <w:rPr>
          <w:rFonts w:ascii="Verdana" w:hAnsi="Verdana"/>
          <w:sz w:val="22"/>
          <w:szCs w:val="22"/>
        </w:rPr>
        <w:t xml:space="preserve">student </w:t>
      </w:r>
      <w:r w:rsidRPr="004F3558">
        <w:rPr>
          <w:rFonts w:ascii="Verdana" w:hAnsi="Verdana"/>
          <w:sz w:val="22"/>
          <w:szCs w:val="22"/>
        </w:rPr>
        <w:t>CCC IDs</w:t>
      </w:r>
      <w:r w:rsidR="0085781E">
        <w:rPr>
          <w:rFonts w:ascii="Verdana" w:hAnsi="Verdana"/>
          <w:sz w:val="22"/>
          <w:szCs w:val="22"/>
        </w:rPr>
        <w:t>.</w:t>
      </w:r>
    </w:p>
    <w:p w:rsidR="004F3558" w:rsidRPr="004F3558" w:rsidRDefault="00597E51" w:rsidP="004F3558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i</w:t>
      </w:r>
      <w:r w:rsidR="00636193" w:rsidRPr="004F3558">
        <w:rPr>
          <w:rFonts w:ascii="Verdana" w:hAnsi="Verdana"/>
          <w:sz w:val="22"/>
          <w:szCs w:val="22"/>
        </w:rPr>
        <w:t xml:space="preserve">ssues </w:t>
      </w:r>
      <w:r w:rsidR="00636193">
        <w:rPr>
          <w:rFonts w:ascii="Verdana" w:hAnsi="Verdana"/>
          <w:sz w:val="22"/>
          <w:szCs w:val="22"/>
        </w:rPr>
        <w:t xml:space="preserve">have been </w:t>
      </w:r>
      <w:r w:rsidR="004F3558" w:rsidRPr="004F3558">
        <w:rPr>
          <w:rFonts w:ascii="Verdana" w:hAnsi="Verdana"/>
          <w:sz w:val="22"/>
          <w:szCs w:val="22"/>
        </w:rPr>
        <w:t>identified with the CCC IDs</w:t>
      </w:r>
      <w:r>
        <w:rPr>
          <w:rFonts w:ascii="Verdana" w:hAnsi="Verdana"/>
          <w:sz w:val="22"/>
          <w:szCs w:val="22"/>
        </w:rPr>
        <w:t xml:space="preserve"> being </w:t>
      </w:r>
      <w:r w:rsidR="004F3558" w:rsidRPr="004F3558">
        <w:rPr>
          <w:rFonts w:ascii="Verdana" w:hAnsi="Verdana"/>
          <w:sz w:val="22"/>
          <w:szCs w:val="22"/>
        </w:rPr>
        <w:t>recorded in Colleague</w:t>
      </w:r>
      <w:r w:rsidR="0085781E">
        <w:rPr>
          <w:rFonts w:ascii="Verdana" w:hAnsi="Verdana"/>
          <w:sz w:val="22"/>
          <w:szCs w:val="22"/>
        </w:rPr>
        <w:t xml:space="preserve">. </w:t>
      </w:r>
      <w:r w:rsidR="004F3558" w:rsidRPr="004F3558">
        <w:rPr>
          <w:rFonts w:ascii="Verdana" w:hAnsi="Verdana"/>
          <w:sz w:val="22"/>
          <w:szCs w:val="22"/>
        </w:rPr>
        <w:t>They seem to be related to application processing and possibly with incorrectly merged applications.</w:t>
      </w:r>
    </w:p>
    <w:p w:rsidR="004F3558" w:rsidRDefault="0085781E" w:rsidP="004F3558">
      <w:pPr>
        <w:pStyle w:val="ListParagraph"/>
        <w:ind w:left="360"/>
        <w:rPr>
          <w:rFonts w:ascii="Verdana" w:hAnsi="Verdana"/>
          <w:bCs/>
          <w:color w:val="000000" w:themeColor="text1"/>
          <w:sz w:val="22"/>
          <w:szCs w:val="22"/>
        </w:rPr>
      </w:pPr>
      <w:r>
        <w:rPr>
          <w:rFonts w:ascii="Verdana" w:hAnsi="Verdana"/>
          <w:bCs/>
          <w:color w:val="000000" w:themeColor="text1"/>
          <w:sz w:val="22"/>
          <w:szCs w:val="22"/>
        </w:rPr>
        <w:t>We n</w:t>
      </w:r>
      <w:r w:rsidR="004F3558" w:rsidRPr="004F3558">
        <w:rPr>
          <w:rFonts w:ascii="Verdana" w:hAnsi="Verdana"/>
          <w:bCs/>
          <w:color w:val="000000" w:themeColor="text1"/>
          <w:sz w:val="22"/>
          <w:szCs w:val="22"/>
        </w:rPr>
        <w:t>eed to make sure we haven’t assigned the wrong CCCID to a student. Otherwise, when they login through the SSO Proxy</w:t>
      </w:r>
      <w:r>
        <w:rPr>
          <w:rFonts w:ascii="Verdana" w:hAnsi="Verdana"/>
          <w:bCs/>
          <w:color w:val="000000" w:themeColor="text1"/>
          <w:sz w:val="22"/>
          <w:szCs w:val="22"/>
        </w:rPr>
        <w:t>,</w:t>
      </w:r>
      <w:r w:rsidR="004F3558" w:rsidRPr="004F3558">
        <w:rPr>
          <w:rFonts w:ascii="Verdana" w:hAnsi="Verdana"/>
          <w:bCs/>
          <w:color w:val="000000" w:themeColor="text1"/>
          <w:sz w:val="22"/>
          <w:szCs w:val="22"/>
        </w:rPr>
        <w:t xml:space="preserve"> they may get access to state data for the wrong student.</w:t>
      </w:r>
      <w:r w:rsidR="004F355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</w:p>
    <w:p w:rsidR="004F3558" w:rsidRPr="00B971E7" w:rsidRDefault="00854453" w:rsidP="006E5F68">
      <w:pPr>
        <w:ind w:left="43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CCC IDs </w:t>
      </w:r>
      <w:r w:rsidR="004F3558" w:rsidRPr="00B971E7">
        <w:rPr>
          <w:rFonts w:ascii="Verdana" w:hAnsi="Verdana"/>
          <w:sz w:val="22"/>
          <w:szCs w:val="22"/>
        </w:rPr>
        <w:t xml:space="preserve">will be used as a </w:t>
      </w:r>
      <w:r w:rsidR="00EA4A2B">
        <w:rPr>
          <w:rFonts w:ascii="Verdana" w:hAnsi="Verdana"/>
          <w:sz w:val="22"/>
          <w:szCs w:val="22"/>
        </w:rPr>
        <w:t>link</w:t>
      </w:r>
      <w:r w:rsidR="000D15FC">
        <w:rPr>
          <w:rFonts w:ascii="Verdana" w:hAnsi="Verdana"/>
          <w:sz w:val="22"/>
          <w:szCs w:val="22"/>
        </w:rPr>
        <w:t xml:space="preserve"> </w:t>
      </w:r>
      <w:r w:rsidR="004F3558" w:rsidRPr="00B971E7">
        <w:rPr>
          <w:rFonts w:ascii="Verdana" w:hAnsi="Verdana"/>
          <w:sz w:val="22"/>
          <w:szCs w:val="22"/>
        </w:rPr>
        <w:t xml:space="preserve">between </w:t>
      </w:r>
      <w:r w:rsidR="001857F6">
        <w:rPr>
          <w:rFonts w:ascii="Verdana" w:hAnsi="Verdana"/>
          <w:sz w:val="22"/>
          <w:szCs w:val="22"/>
        </w:rPr>
        <w:t>Colle</w:t>
      </w:r>
      <w:r w:rsidR="00597E51">
        <w:rPr>
          <w:rFonts w:ascii="Verdana" w:hAnsi="Verdana"/>
          <w:sz w:val="22"/>
          <w:szCs w:val="22"/>
        </w:rPr>
        <w:t>a</w:t>
      </w:r>
      <w:r w:rsidR="001857F6">
        <w:rPr>
          <w:rFonts w:ascii="Verdana" w:hAnsi="Verdana"/>
          <w:sz w:val="22"/>
          <w:szCs w:val="22"/>
        </w:rPr>
        <w:t>gue</w:t>
      </w:r>
      <w:r w:rsidR="004F3558" w:rsidRPr="00B971E7">
        <w:rPr>
          <w:rFonts w:ascii="Verdana" w:hAnsi="Verdana"/>
          <w:sz w:val="22"/>
          <w:szCs w:val="22"/>
        </w:rPr>
        <w:t xml:space="preserve"> and various state applications (Canvas, Starfish, </w:t>
      </w:r>
      <w:proofErr w:type="spellStart"/>
      <w:r w:rsidR="004F3558" w:rsidRPr="00B971E7">
        <w:rPr>
          <w:rFonts w:ascii="Verdana" w:hAnsi="Verdana"/>
          <w:sz w:val="22"/>
          <w:szCs w:val="22"/>
        </w:rPr>
        <w:t>CCCApply</w:t>
      </w:r>
      <w:proofErr w:type="spellEnd"/>
      <w:r w:rsidR="004F3558" w:rsidRPr="00B971E7">
        <w:rPr>
          <w:rFonts w:ascii="Verdana" w:hAnsi="Verdana"/>
          <w:sz w:val="22"/>
          <w:szCs w:val="22"/>
        </w:rPr>
        <w:t>, etc.)</w:t>
      </w:r>
      <w:r w:rsidR="00DA2658">
        <w:rPr>
          <w:rFonts w:ascii="Verdana" w:hAnsi="Verdana"/>
          <w:sz w:val="22"/>
          <w:szCs w:val="22"/>
        </w:rPr>
        <w:t xml:space="preserve">. </w:t>
      </w:r>
      <w:r w:rsidR="00597E51">
        <w:rPr>
          <w:rFonts w:ascii="Verdana" w:hAnsi="Verdana"/>
          <w:sz w:val="22"/>
          <w:szCs w:val="22"/>
        </w:rPr>
        <w:t xml:space="preserve">The District is </w:t>
      </w:r>
      <w:r w:rsidR="004F3558" w:rsidRPr="00B971E7">
        <w:rPr>
          <w:rFonts w:ascii="Verdana" w:hAnsi="Verdana"/>
          <w:sz w:val="22"/>
          <w:szCs w:val="22"/>
        </w:rPr>
        <w:t>require</w:t>
      </w:r>
      <w:r w:rsidR="00DA2658">
        <w:rPr>
          <w:rFonts w:ascii="Verdana" w:hAnsi="Verdana"/>
          <w:sz w:val="22"/>
          <w:szCs w:val="22"/>
        </w:rPr>
        <w:t xml:space="preserve">d to </w:t>
      </w:r>
      <w:r w:rsidR="004F3558" w:rsidRPr="00B971E7">
        <w:rPr>
          <w:rFonts w:ascii="Verdana" w:hAnsi="Verdana"/>
          <w:sz w:val="22"/>
          <w:szCs w:val="22"/>
        </w:rPr>
        <w:t xml:space="preserve">send the CCC ID that was provided as part of the application. When </w:t>
      </w:r>
      <w:r w:rsidR="00597E51">
        <w:rPr>
          <w:rFonts w:ascii="Verdana" w:hAnsi="Verdana"/>
          <w:sz w:val="22"/>
          <w:szCs w:val="22"/>
        </w:rPr>
        <w:t xml:space="preserve">there is no </w:t>
      </w:r>
      <w:r w:rsidR="004F3558" w:rsidRPr="00B971E7">
        <w:rPr>
          <w:rFonts w:ascii="Verdana" w:hAnsi="Verdana"/>
          <w:sz w:val="22"/>
          <w:szCs w:val="22"/>
        </w:rPr>
        <w:t xml:space="preserve">CCC ID for the student, </w:t>
      </w:r>
      <w:r w:rsidR="00597E51">
        <w:rPr>
          <w:rFonts w:ascii="Verdana" w:hAnsi="Verdana"/>
          <w:sz w:val="22"/>
          <w:szCs w:val="22"/>
        </w:rPr>
        <w:t xml:space="preserve">the student </w:t>
      </w:r>
      <w:r w:rsidR="004F3558" w:rsidRPr="00B971E7">
        <w:rPr>
          <w:rFonts w:ascii="Verdana" w:hAnsi="Verdana"/>
          <w:sz w:val="22"/>
          <w:szCs w:val="22"/>
        </w:rPr>
        <w:t>will get redirected upon login</w:t>
      </w:r>
      <w:r w:rsidR="00597E51">
        <w:rPr>
          <w:rFonts w:ascii="Verdana" w:hAnsi="Verdana"/>
          <w:sz w:val="22"/>
          <w:szCs w:val="22"/>
        </w:rPr>
        <w:t>…</w:t>
      </w:r>
      <w:r w:rsidR="004F3558" w:rsidRPr="00B971E7">
        <w:rPr>
          <w:rFonts w:ascii="Verdana" w:hAnsi="Verdana"/>
          <w:sz w:val="22"/>
          <w:szCs w:val="22"/>
        </w:rPr>
        <w:t>to get one from the state.</w:t>
      </w:r>
    </w:p>
    <w:p w:rsidR="00EA4A2B" w:rsidRPr="00EA4A2B" w:rsidRDefault="00EA4A2B" w:rsidP="00EA4A2B">
      <w:pPr>
        <w:spacing w:before="0" w:after="0"/>
        <w:ind w:left="360"/>
        <w:rPr>
          <w:rFonts w:ascii="Verdana" w:eastAsia="Times New Roman" w:hAnsi="Verdana"/>
          <w:sz w:val="22"/>
          <w:szCs w:val="22"/>
        </w:rPr>
      </w:pPr>
    </w:p>
    <w:p w:rsidR="001857F6" w:rsidRPr="00B87A8E" w:rsidRDefault="001857F6" w:rsidP="001857F6">
      <w:pPr>
        <w:pStyle w:val="NoSpacing"/>
        <w:numPr>
          <w:ilvl w:val="0"/>
          <w:numId w:val="22"/>
        </w:numPr>
        <w:spacing w:after="60"/>
        <w:ind w:left="360"/>
        <w:rPr>
          <w:rFonts w:ascii="Verdana" w:hAnsi="Verdana"/>
          <w:color w:val="000000" w:themeColor="text1"/>
        </w:rPr>
      </w:pPr>
      <w:r w:rsidRPr="00C73078">
        <w:rPr>
          <w:rFonts w:ascii="Verdana" w:hAnsi="Verdana"/>
          <w:i/>
          <w:color w:val="C00000"/>
        </w:rPr>
        <w:t>Action Item:</w:t>
      </w:r>
      <w:r w:rsidRPr="009B510D">
        <w:rPr>
          <w:rFonts w:ascii="Verdana" w:hAnsi="Verdana"/>
          <w:color w:val="000000" w:themeColor="text1"/>
        </w:rPr>
        <w:t xml:space="preserve"> </w:t>
      </w:r>
    </w:p>
    <w:p w:rsidR="001E15A2" w:rsidRPr="00BA6D27" w:rsidRDefault="001E15A2" w:rsidP="00C2488F">
      <w:pPr>
        <w:pStyle w:val="NoSpacing"/>
        <w:ind w:left="360"/>
        <w:rPr>
          <w:rFonts w:ascii="Verdana" w:hAnsi="Verdana"/>
          <w:u w:val="single"/>
        </w:rPr>
      </w:pPr>
      <w:r w:rsidRPr="00BA6D27">
        <w:rPr>
          <w:rFonts w:ascii="Verdana" w:hAnsi="Verdana"/>
          <w:u w:val="single"/>
        </w:rPr>
        <w:t xml:space="preserve">Project Request </w:t>
      </w:r>
    </w:p>
    <w:p w:rsidR="001E15A2" w:rsidRDefault="001E15A2" w:rsidP="00C2488F">
      <w:pPr>
        <w:pStyle w:val="NoSpacing"/>
        <w:numPr>
          <w:ilvl w:val="0"/>
          <w:numId w:val="33"/>
        </w:numPr>
        <w:ind w:left="936"/>
        <w:rPr>
          <w:rFonts w:ascii="Verdana" w:hAnsi="Verdana"/>
        </w:rPr>
      </w:pPr>
      <w:r>
        <w:rPr>
          <w:rFonts w:ascii="Verdana" w:hAnsi="Verdana"/>
        </w:rPr>
        <w:t xml:space="preserve">Fix the import process to not create duplicate CCC Ids. </w:t>
      </w:r>
    </w:p>
    <w:p w:rsidR="00C2488F" w:rsidRDefault="00597E51" w:rsidP="00C2488F">
      <w:pPr>
        <w:pStyle w:val="NoSpacing"/>
        <w:numPr>
          <w:ilvl w:val="0"/>
          <w:numId w:val="33"/>
        </w:numPr>
        <w:ind w:left="936"/>
        <w:rPr>
          <w:rFonts w:ascii="Verdana" w:hAnsi="Verdana"/>
        </w:rPr>
      </w:pPr>
      <w:r>
        <w:rPr>
          <w:rFonts w:ascii="Verdana" w:hAnsi="Verdana"/>
        </w:rPr>
        <w:t xml:space="preserve">Update </w:t>
      </w:r>
      <w:r w:rsidR="00C2488F">
        <w:rPr>
          <w:rFonts w:ascii="Verdana" w:hAnsi="Verdana"/>
        </w:rPr>
        <w:t>the configuration choice</w:t>
      </w:r>
      <w:r>
        <w:rPr>
          <w:rFonts w:ascii="Verdana" w:hAnsi="Verdana"/>
        </w:rPr>
        <w:t xml:space="preserve"> to include ‘History’</w:t>
      </w:r>
      <w:r w:rsidR="000830C0">
        <w:rPr>
          <w:rFonts w:ascii="Verdana" w:hAnsi="Verdana"/>
        </w:rPr>
        <w:t>.</w:t>
      </w:r>
      <w:r w:rsidR="00C2488F">
        <w:rPr>
          <w:rFonts w:ascii="Verdana" w:hAnsi="Verdana"/>
        </w:rPr>
        <w:t xml:space="preserve"> </w:t>
      </w:r>
    </w:p>
    <w:p w:rsidR="001E15A2" w:rsidRDefault="001E15A2" w:rsidP="00C2488F">
      <w:pPr>
        <w:pStyle w:val="NoSpacing"/>
        <w:numPr>
          <w:ilvl w:val="0"/>
          <w:numId w:val="33"/>
        </w:numPr>
        <w:ind w:left="936"/>
        <w:rPr>
          <w:rFonts w:ascii="Verdana" w:hAnsi="Verdana"/>
        </w:rPr>
      </w:pPr>
      <w:r w:rsidRPr="001E15A2">
        <w:rPr>
          <w:rFonts w:ascii="Verdana" w:hAnsi="Verdana"/>
        </w:rPr>
        <w:t xml:space="preserve">Create </w:t>
      </w:r>
      <w:r>
        <w:rPr>
          <w:rFonts w:ascii="Verdana" w:hAnsi="Verdana"/>
        </w:rPr>
        <w:t>a history of the old CCC Ids</w:t>
      </w:r>
      <w:r w:rsidR="00C2488F">
        <w:rPr>
          <w:rFonts w:ascii="Verdana" w:hAnsi="Verdana"/>
        </w:rPr>
        <w:t>.</w:t>
      </w:r>
    </w:p>
    <w:p w:rsidR="00EA4A2B" w:rsidRPr="001E15A2" w:rsidRDefault="00C2488F" w:rsidP="00C2488F">
      <w:pPr>
        <w:pStyle w:val="NoSpacing"/>
        <w:numPr>
          <w:ilvl w:val="0"/>
          <w:numId w:val="33"/>
        </w:numPr>
        <w:spacing w:after="120"/>
        <w:ind w:left="936"/>
        <w:rPr>
          <w:rFonts w:ascii="Verdana" w:hAnsi="Verdana"/>
        </w:rPr>
      </w:pPr>
      <w:r>
        <w:rPr>
          <w:rFonts w:ascii="Verdana" w:hAnsi="Verdana"/>
        </w:rPr>
        <w:t>U</w:t>
      </w:r>
      <w:r w:rsidR="00EA4A2B" w:rsidRPr="001E15A2">
        <w:rPr>
          <w:rFonts w:ascii="Verdana" w:hAnsi="Verdana"/>
        </w:rPr>
        <w:t>pdate the application merging process to prevent errors to the automatic and manual correction process</w:t>
      </w:r>
      <w:r w:rsidR="00597E51">
        <w:rPr>
          <w:rFonts w:ascii="Verdana" w:hAnsi="Verdana"/>
        </w:rPr>
        <w:t>es</w:t>
      </w:r>
      <w:r w:rsidR="001857F6" w:rsidRPr="001E15A2">
        <w:rPr>
          <w:rFonts w:ascii="Verdana" w:hAnsi="Verdana"/>
        </w:rPr>
        <w:t>.</w:t>
      </w:r>
    </w:p>
    <w:p w:rsidR="00A20107" w:rsidRDefault="00A20107" w:rsidP="00597E51">
      <w:pPr>
        <w:pStyle w:val="NoSpacing"/>
        <w:spacing w:before="240" w:after="60"/>
        <w:ind w:left="360"/>
        <w:rPr>
          <w:rFonts w:ascii="Verdana" w:hAnsi="Verdana"/>
        </w:rPr>
      </w:pPr>
      <w:r>
        <w:rPr>
          <w:rFonts w:ascii="Verdana" w:hAnsi="Verdana"/>
        </w:rPr>
        <w:t xml:space="preserve">Jason Brady will provide an updated list of students with multiple CCC IDs. The list only need to include students who have attended Valley or Crafton within the last 2 </w:t>
      </w:r>
      <w:r w:rsidR="000830C0">
        <w:rPr>
          <w:rFonts w:ascii="Verdana" w:hAnsi="Verdana"/>
        </w:rPr>
        <w:t>t</w:t>
      </w:r>
      <w:r>
        <w:rPr>
          <w:rFonts w:ascii="Verdana" w:hAnsi="Verdana"/>
        </w:rPr>
        <w:t>erms, since other students will have to reapply to the college.</w:t>
      </w:r>
      <w:r w:rsidR="000830C0">
        <w:rPr>
          <w:rFonts w:ascii="Verdana" w:hAnsi="Verdana"/>
        </w:rPr>
        <w:t xml:space="preserve"> Based on the new list, the numbers provided below may decrease.</w:t>
      </w:r>
    </w:p>
    <w:p w:rsidR="00A20107" w:rsidRDefault="00A20107" w:rsidP="00A20107">
      <w:pPr>
        <w:pStyle w:val="NoSpacing"/>
        <w:spacing w:after="60"/>
        <w:ind w:left="360"/>
        <w:rPr>
          <w:rFonts w:ascii="Verdana" w:hAnsi="Verdana"/>
        </w:rPr>
      </w:pPr>
    </w:p>
    <w:p w:rsidR="00A20107" w:rsidRPr="00BA6D27" w:rsidRDefault="00A20107" w:rsidP="000830C0">
      <w:pPr>
        <w:pStyle w:val="NoSpacing"/>
        <w:ind w:left="360"/>
        <w:rPr>
          <w:rFonts w:ascii="Verdana" w:hAnsi="Verdana"/>
          <w:u w:val="single"/>
        </w:rPr>
      </w:pPr>
      <w:r w:rsidRPr="00BA6D27">
        <w:rPr>
          <w:rFonts w:ascii="Verdana" w:hAnsi="Verdana"/>
          <w:u w:val="single"/>
        </w:rPr>
        <w:t>Colleges</w:t>
      </w:r>
    </w:p>
    <w:p w:rsidR="001857F6" w:rsidRPr="001857F6" w:rsidRDefault="00EA4A2B" w:rsidP="00A20107">
      <w:pPr>
        <w:pStyle w:val="NoSpacing"/>
        <w:spacing w:after="60"/>
        <w:ind w:left="360"/>
        <w:rPr>
          <w:rFonts w:ascii="Verdana" w:hAnsi="Verdana"/>
        </w:rPr>
      </w:pPr>
      <w:r w:rsidRPr="001857F6">
        <w:rPr>
          <w:rFonts w:ascii="Verdana" w:hAnsi="Verdana"/>
        </w:rPr>
        <w:t xml:space="preserve">Make sure to </w:t>
      </w:r>
      <w:r w:rsidR="00BA6D27">
        <w:rPr>
          <w:rFonts w:ascii="Verdana" w:hAnsi="Verdana"/>
        </w:rPr>
        <w:t>rem</w:t>
      </w:r>
      <w:r w:rsidRPr="001857F6">
        <w:rPr>
          <w:rFonts w:ascii="Verdana" w:hAnsi="Verdana"/>
        </w:rPr>
        <w:t>ove the CCC ID when resolving duplicate student accounts</w:t>
      </w:r>
      <w:r w:rsidR="001857F6" w:rsidRPr="001857F6">
        <w:rPr>
          <w:rFonts w:ascii="Verdana" w:hAnsi="Verdana"/>
        </w:rPr>
        <w:t>.</w:t>
      </w:r>
      <w:r w:rsidR="00A20107">
        <w:rPr>
          <w:rFonts w:ascii="Verdana" w:hAnsi="Verdana"/>
        </w:rPr>
        <w:t xml:space="preserve"> </w:t>
      </w:r>
    </w:p>
    <w:p w:rsidR="001857F6" w:rsidRDefault="002A42D4" w:rsidP="00A20107">
      <w:pPr>
        <w:pStyle w:val="NoSpacing"/>
        <w:ind w:left="360"/>
        <w:rPr>
          <w:rFonts w:ascii="Verdana" w:hAnsi="Verdana"/>
        </w:rPr>
      </w:pPr>
      <w:r w:rsidRPr="001857F6">
        <w:rPr>
          <w:rFonts w:ascii="Verdana" w:hAnsi="Verdana"/>
        </w:rPr>
        <w:t xml:space="preserve">Larry </w:t>
      </w:r>
      <w:r w:rsidR="001857F6" w:rsidRPr="001857F6">
        <w:rPr>
          <w:rFonts w:ascii="Verdana" w:hAnsi="Verdana"/>
        </w:rPr>
        <w:t xml:space="preserve">Aycock said it was going </w:t>
      </w:r>
      <w:r w:rsidRPr="001857F6">
        <w:rPr>
          <w:rFonts w:ascii="Verdana" w:hAnsi="Verdana"/>
        </w:rPr>
        <w:t xml:space="preserve">to take some time to correct the CCC IDs. </w:t>
      </w:r>
    </w:p>
    <w:p w:rsidR="001857F6" w:rsidRPr="001857F6" w:rsidRDefault="002A42D4" w:rsidP="00A20107">
      <w:pPr>
        <w:pStyle w:val="NoSpacing"/>
        <w:numPr>
          <w:ilvl w:val="0"/>
          <w:numId w:val="32"/>
        </w:numPr>
        <w:ind w:left="936"/>
        <w:rPr>
          <w:rFonts w:ascii="Verdana" w:hAnsi="Verdana"/>
        </w:rPr>
      </w:pPr>
      <w:r w:rsidRPr="001857F6">
        <w:rPr>
          <w:rFonts w:ascii="Verdana" w:hAnsi="Verdana"/>
        </w:rPr>
        <w:t xml:space="preserve">CHC has </w:t>
      </w:r>
      <w:r w:rsidRPr="000830C0">
        <w:rPr>
          <w:rFonts w:ascii="Verdana" w:hAnsi="Verdana"/>
          <w:i/>
        </w:rPr>
        <w:t>228</w:t>
      </w:r>
      <w:r w:rsidRPr="001857F6">
        <w:rPr>
          <w:rFonts w:ascii="Verdana" w:hAnsi="Verdana"/>
        </w:rPr>
        <w:t xml:space="preserve"> to correct</w:t>
      </w:r>
      <w:r w:rsidR="001857F6" w:rsidRPr="001857F6">
        <w:rPr>
          <w:rFonts w:ascii="Verdana" w:hAnsi="Verdana"/>
        </w:rPr>
        <w:t>. T</w:t>
      </w:r>
      <w:r w:rsidRPr="001857F6">
        <w:rPr>
          <w:rFonts w:ascii="Verdana" w:hAnsi="Verdana"/>
        </w:rPr>
        <w:t xml:space="preserve">hey might be done by fall.   </w:t>
      </w:r>
    </w:p>
    <w:p w:rsidR="001857F6" w:rsidRDefault="002A42D4" w:rsidP="00A20107">
      <w:pPr>
        <w:pStyle w:val="NoSpacing"/>
        <w:numPr>
          <w:ilvl w:val="0"/>
          <w:numId w:val="32"/>
        </w:numPr>
        <w:ind w:left="936"/>
        <w:rPr>
          <w:rFonts w:ascii="Verdana" w:hAnsi="Verdana"/>
        </w:rPr>
      </w:pPr>
      <w:r w:rsidRPr="001E15A2">
        <w:rPr>
          <w:rFonts w:ascii="Verdana" w:hAnsi="Verdana"/>
        </w:rPr>
        <w:t>SBVC might need more time</w:t>
      </w:r>
      <w:r w:rsidR="001857F6" w:rsidRPr="001E15A2">
        <w:rPr>
          <w:rFonts w:ascii="Verdana" w:hAnsi="Verdana"/>
        </w:rPr>
        <w:t xml:space="preserve">, since </w:t>
      </w:r>
      <w:r w:rsidRPr="001E15A2">
        <w:rPr>
          <w:rFonts w:ascii="Verdana" w:hAnsi="Verdana"/>
        </w:rPr>
        <w:t xml:space="preserve">they have </w:t>
      </w:r>
      <w:r w:rsidRPr="000830C0">
        <w:rPr>
          <w:rFonts w:ascii="Verdana" w:hAnsi="Verdana"/>
          <w:i/>
        </w:rPr>
        <w:t>602</w:t>
      </w:r>
      <w:r w:rsidRPr="001E15A2">
        <w:rPr>
          <w:rFonts w:ascii="Verdana" w:hAnsi="Verdana"/>
        </w:rPr>
        <w:t xml:space="preserve"> to correct.</w:t>
      </w:r>
    </w:p>
    <w:p w:rsidR="00A20107" w:rsidRDefault="00A20107" w:rsidP="00A20107">
      <w:pPr>
        <w:pStyle w:val="NoSpacing"/>
        <w:rPr>
          <w:rFonts w:ascii="Verdana" w:hAnsi="Verdana"/>
        </w:rPr>
      </w:pPr>
    </w:p>
    <w:p w:rsidR="00A20107" w:rsidRPr="001E15A2" w:rsidRDefault="00A20107" w:rsidP="00A20107">
      <w:pPr>
        <w:pStyle w:val="NoSpacing"/>
        <w:rPr>
          <w:rFonts w:ascii="Verdana" w:hAnsi="Verdana"/>
        </w:rPr>
      </w:pPr>
    </w:p>
    <w:sectPr w:rsidR="00A20107" w:rsidRPr="001E15A2" w:rsidSect="00E53F10">
      <w:headerReference w:type="default" r:id="rId10"/>
      <w:footerReference w:type="default" r:id="rId11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767CC3">
          <w:rPr>
            <w:b/>
            <w:bCs/>
            <w:noProof/>
          </w:rPr>
          <w:t>4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767CC3">
          <w:rPr>
            <w:b/>
            <w:bCs/>
            <w:noProof/>
          </w:rPr>
          <w:t>4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  <w:footnote w:id="1">
    <w:p w:rsidR="00702BD4" w:rsidRDefault="00702B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lbertus Medium" w:hAnsi="Albertus Medium"/>
          <w:sz w:val="19"/>
          <w:szCs w:val="19"/>
        </w:rPr>
        <w:t>Disclaimer</w:t>
      </w:r>
      <w:r w:rsidR="00445FAE">
        <w:rPr>
          <w:rFonts w:ascii="Albertus Medium" w:hAnsi="Albertus Medium"/>
          <w:sz w:val="19"/>
          <w:szCs w:val="19"/>
        </w:rPr>
        <w:t>:</w:t>
      </w:r>
      <w:r>
        <w:rPr>
          <w:rFonts w:ascii="Albertus Medium" w:hAnsi="Albertus Medium"/>
          <w:sz w:val="19"/>
          <w:szCs w:val="19"/>
        </w:rPr>
        <w:t xml:space="preserve"> Some individuals joining the meeting via phone may not be in the Attendance List.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520D63" w:rsidRDefault="00767CC3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  <w:sz w:val="40"/>
        <w:szCs w:val="40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</w:t>
        </w:r>
        <w:proofErr w:type="spellStart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WorkGroup</w:t>
        </w:r>
        <w:proofErr w:type="spellEnd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</w:t>
    </w:r>
    <w:r w:rsidR="00520D63" w:rsidRPr="00520D63">
      <w:rPr>
        <w:rFonts w:ascii="Antique Olive Roman" w:hAnsi="Antique Olive Roman"/>
        <w:b/>
        <w:color w:val="000000" w:themeColor="text1"/>
        <w:sz w:val="40"/>
        <w:szCs w:val="40"/>
      </w:rPr>
      <w:t>Meeting Notes</w:t>
    </w:r>
    <w:r w:rsidR="00F146FC" w:rsidRPr="00520D63">
      <w:rPr>
        <w:rFonts w:ascii="Antique Olive Roman" w:hAnsi="Antique Olive Roman"/>
        <w:b/>
        <w:color w:val="000000" w:themeColor="text1"/>
        <w:sz w:val="40"/>
        <w:szCs w:val="40"/>
      </w:rPr>
      <w:tab/>
    </w:r>
  </w:p>
  <w:p w:rsidR="00C0567A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>DATE</w:t>
    </w:r>
    <w:r w:rsidR="00A73418">
      <w:rPr>
        <w:rFonts w:ascii="Antique Olive Roman" w:hAnsi="Antique Olive Roman"/>
        <w:b/>
        <w:i/>
        <w:color w:val="000000" w:themeColor="text1"/>
        <w:sz w:val="22"/>
        <w:szCs w:val="22"/>
      </w:rPr>
      <w:t>: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273148">
      <w:rPr>
        <w:rFonts w:ascii="Antique Olive Roman" w:hAnsi="Antique Olive Roman"/>
        <w:b/>
        <w:i/>
        <w:color w:val="0000CC"/>
        <w:sz w:val="22"/>
        <w:szCs w:val="22"/>
      </w:rPr>
      <w:t>May 23</w:t>
    </w:r>
    <w:r w:rsidR="00FC19C2">
      <w:rPr>
        <w:rFonts w:ascii="Antique Olive Roman" w:hAnsi="Antique Olive Roman"/>
        <w:b/>
        <w:i/>
        <w:color w:val="0000CC"/>
        <w:sz w:val="22"/>
        <w:szCs w:val="22"/>
      </w:rPr>
      <w:t>, 201</w:t>
    </w:r>
    <w:r w:rsidR="00D44FCC">
      <w:rPr>
        <w:rFonts w:ascii="Antique Olive Roman" w:hAnsi="Antique Olive Roman"/>
        <w:b/>
        <w:i/>
        <w:color w:val="0000CC"/>
        <w:sz w:val="22"/>
        <w:szCs w:val="22"/>
      </w:rPr>
      <w:t>8</w:t>
    </w:r>
  </w:p>
  <w:p w:rsidR="00A73418" w:rsidRPr="007D6A98" w:rsidRDefault="00A73418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2"/>
        <w:szCs w:val="22"/>
      </w:rPr>
      <w:t>DISTRICT: PDC-104</w:t>
    </w:r>
  </w:p>
  <w:p w:rsidR="002F1663" w:rsidRDefault="002F1663" w:rsidP="00520D63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EF8"/>
    <w:multiLevelType w:val="hybridMultilevel"/>
    <w:tmpl w:val="A53EA6B2"/>
    <w:lvl w:ilvl="0" w:tplc="CA2C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60387"/>
    <w:multiLevelType w:val="hybridMultilevel"/>
    <w:tmpl w:val="DADE11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239A9"/>
    <w:multiLevelType w:val="hybridMultilevel"/>
    <w:tmpl w:val="7DF82B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043AB3"/>
    <w:multiLevelType w:val="hybridMultilevel"/>
    <w:tmpl w:val="0E5A08F2"/>
    <w:lvl w:ilvl="0" w:tplc="FF3E7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7927"/>
    <w:multiLevelType w:val="hybridMultilevel"/>
    <w:tmpl w:val="46441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80AEC"/>
    <w:multiLevelType w:val="hybridMultilevel"/>
    <w:tmpl w:val="D2B2B0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C4B5915"/>
    <w:multiLevelType w:val="hybridMultilevel"/>
    <w:tmpl w:val="79E02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3204"/>
    <w:multiLevelType w:val="hybridMultilevel"/>
    <w:tmpl w:val="158A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52347"/>
    <w:multiLevelType w:val="hybridMultilevel"/>
    <w:tmpl w:val="49464E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DE5724"/>
    <w:multiLevelType w:val="hybridMultilevel"/>
    <w:tmpl w:val="ACEAFC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5F03B4"/>
    <w:multiLevelType w:val="hybridMultilevel"/>
    <w:tmpl w:val="6DAE4DC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A95E73"/>
    <w:multiLevelType w:val="hybridMultilevel"/>
    <w:tmpl w:val="35EC0B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6E19C1"/>
    <w:multiLevelType w:val="hybridMultilevel"/>
    <w:tmpl w:val="6F7A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900B1"/>
    <w:multiLevelType w:val="hybridMultilevel"/>
    <w:tmpl w:val="F5DCB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9F54AE"/>
    <w:multiLevelType w:val="hybridMultilevel"/>
    <w:tmpl w:val="B2EA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74FBD"/>
    <w:multiLevelType w:val="hybridMultilevel"/>
    <w:tmpl w:val="8C5C48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1E9501CF"/>
    <w:multiLevelType w:val="hybridMultilevel"/>
    <w:tmpl w:val="2F36A19E"/>
    <w:lvl w:ilvl="0" w:tplc="6158D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82909"/>
    <w:multiLevelType w:val="hybridMultilevel"/>
    <w:tmpl w:val="E9E477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29569F"/>
    <w:multiLevelType w:val="hybridMultilevel"/>
    <w:tmpl w:val="D2243CF6"/>
    <w:lvl w:ilvl="0" w:tplc="43349F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213A27"/>
    <w:multiLevelType w:val="multilevel"/>
    <w:tmpl w:val="50FE717A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360"/>
      </w:pPr>
    </w:lvl>
    <w:lvl w:ilvl="2">
      <w:start w:val="1"/>
      <w:numFmt w:val="lowerRoman"/>
      <w:lvlText w:val="%3)"/>
      <w:lvlJc w:val="left"/>
      <w:pPr>
        <w:ind w:left="1845" w:hanging="360"/>
      </w:pPr>
    </w:lvl>
    <w:lvl w:ilvl="3">
      <w:start w:val="1"/>
      <w:numFmt w:val="decimal"/>
      <w:lvlText w:val="(%4)"/>
      <w:lvlJc w:val="left"/>
      <w:pPr>
        <w:ind w:left="2205" w:hanging="360"/>
      </w:pPr>
    </w:lvl>
    <w:lvl w:ilvl="4">
      <w:start w:val="1"/>
      <w:numFmt w:val="lowerLetter"/>
      <w:lvlText w:val="(%5)"/>
      <w:lvlJc w:val="left"/>
      <w:pPr>
        <w:ind w:left="2565" w:hanging="360"/>
      </w:pPr>
    </w:lvl>
    <w:lvl w:ilvl="5">
      <w:start w:val="1"/>
      <w:numFmt w:val="lowerRoman"/>
      <w:lvlText w:val="(%6)"/>
      <w:lvlJc w:val="left"/>
      <w:pPr>
        <w:ind w:left="2925" w:hanging="360"/>
      </w:pPr>
    </w:lvl>
    <w:lvl w:ilvl="6">
      <w:start w:val="1"/>
      <w:numFmt w:val="decimal"/>
      <w:lvlText w:val="%7."/>
      <w:lvlJc w:val="left"/>
      <w:pPr>
        <w:ind w:left="3285" w:hanging="360"/>
      </w:pPr>
    </w:lvl>
    <w:lvl w:ilvl="7">
      <w:start w:val="1"/>
      <w:numFmt w:val="lowerLetter"/>
      <w:lvlText w:val="%8."/>
      <w:lvlJc w:val="left"/>
      <w:pPr>
        <w:ind w:left="3645" w:hanging="360"/>
      </w:pPr>
    </w:lvl>
    <w:lvl w:ilvl="8">
      <w:start w:val="1"/>
      <w:numFmt w:val="lowerRoman"/>
      <w:lvlText w:val="%9."/>
      <w:lvlJc w:val="left"/>
      <w:pPr>
        <w:ind w:left="4005" w:hanging="360"/>
      </w:pPr>
    </w:lvl>
  </w:abstractNum>
  <w:abstractNum w:abstractNumId="20" w15:restartNumberingAfterBreak="0">
    <w:nsid w:val="30C954B6"/>
    <w:multiLevelType w:val="hybridMultilevel"/>
    <w:tmpl w:val="246A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B5E66"/>
    <w:multiLevelType w:val="hybridMultilevel"/>
    <w:tmpl w:val="564C12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024D40"/>
    <w:multiLevelType w:val="hybridMultilevel"/>
    <w:tmpl w:val="C23A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4258D"/>
    <w:multiLevelType w:val="hybridMultilevel"/>
    <w:tmpl w:val="A61632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004C36"/>
    <w:multiLevelType w:val="hybridMultilevel"/>
    <w:tmpl w:val="9222B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A11D2"/>
    <w:multiLevelType w:val="hybridMultilevel"/>
    <w:tmpl w:val="C0AE4C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FC695A"/>
    <w:multiLevelType w:val="hybridMultilevel"/>
    <w:tmpl w:val="D32605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066C2E"/>
    <w:multiLevelType w:val="hybridMultilevel"/>
    <w:tmpl w:val="22D4ABFA"/>
    <w:lvl w:ilvl="0" w:tplc="6A26C2F8">
      <w:start w:val="1"/>
      <w:numFmt w:val="upperLetter"/>
      <w:lvlText w:val="%1."/>
      <w:lvlJc w:val="left"/>
      <w:pPr>
        <w:ind w:left="79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67143B80"/>
    <w:multiLevelType w:val="hybridMultilevel"/>
    <w:tmpl w:val="986609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E717D2"/>
    <w:multiLevelType w:val="hybridMultilevel"/>
    <w:tmpl w:val="04C440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5751A3"/>
    <w:multiLevelType w:val="hybridMultilevel"/>
    <w:tmpl w:val="3488C30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73914210"/>
    <w:multiLevelType w:val="hybridMultilevel"/>
    <w:tmpl w:val="218C62D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D0667E"/>
    <w:multiLevelType w:val="hybridMultilevel"/>
    <w:tmpl w:val="9708A7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8A048B"/>
    <w:multiLevelType w:val="hybridMultilevel"/>
    <w:tmpl w:val="D96A2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0A6D71"/>
    <w:multiLevelType w:val="hybridMultilevel"/>
    <w:tmpl w:val="B4E42B8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33"/>
  </w:num>
  <w:num w:numId="5">
    <w:abstractNumId w:val="26"/>
  </w:num>
  <w:num w:numId="6">
    <w:abstractNumId w:val="23"/>
  </w:num>
  <w:num w:numId="7">
    <w:abstractNumId w:val="27"/>
  </w:num>
  <w:num w:numId="8">
    <w:abstractNumId w:val="18"/>
  </w:num>
  <w:num w:numId="9">
    <w:abstractNumId w:val="0"/>
  </w:num>
  <w:num w:numId="10">
    <w:abstractNumId w:val="25"/>
  </w:num>
  <w:num w:numId="11">
    <w:abstractNumId w:val="8"/>
  </w:num>
  <w:num w:numId="12">
    <w:abstractNumId w:val="32"/>
  </w:num>
  <w:num w:numId="13">
    <w:abstractNumId w:val="13"/>
  </w:num>
  <w:num w:numId="14">
    <w:abstractNumId w:val="35"/>
  </w:num>
  <w:num w:numId="15">
    <w:abstractNumId w:val="1"/>
  </w:num>
  <w:num w:numId="16">
    <w:abstractNumId w:val="17"/>
  </w:num>
  <w:num w:numId="17">
    <w:abstractNumId w:val="21"/>
  </w:num>
  <w:num w:numId="18">
    <w:abstractNumId w:val="29"/>
  </w:num>
  <w:num w:numId="19">
    <w:abstractNumId w:val="9"/>
  </w:num>
  <w:num w:numId="20">
    <w:abstractNumId w:val="11"/>
  </w:num>
  <w:num w:numId="21">
    <w:abstractNumId w:val="10"/>
  </w:num>
  <w:num w:numId="22">
    <w:abstractNumId w:val="20"/>
  </w:num>
  <w:num w:numId="23">
    <w:abstractNumId w:val="34"/>
  </w:num>
  <w:num w:numId="24">
    <w:abstractNumId w:val="15"/>
  </w:num>
  <w:num w:numId="25">
    <w:abstractNumId w:val="12"/>
  </w:num>
  <w:num w:numId="26">
    <w:abstractNumId w:val="5"/>
  </w:num>
  <w:num w:numId="27">
    <w:abstractNumId w:val="19"/>
  </w:num>
  <w:num w:numId="28">
    <w:abstractNumId w:val="2"/>
  </w:num>
  <w:num w:numId="29">
    <w:abstractNumId w:val="4"/>
  </w:num>
  <w:num w:numId="30">
    <w:abstractNumId w:val="31"/>
  </w:num>
  <w:num w:numId="31">
    <w:abstractNumId w:val="28"/>
  </w:num>
  <w:num w:numId="32">
    <w:abstractNumId w:val="30"/>
  </w:num>
  <w:num w:numId="33">
    <w:abstractNumId w:val="16"/>
  </w:num>
  <w:num w:numId="34">
    <w:abstractNumId w:val="6"/>
  </w:num>
  <w:num w:numId="35">
    <w:abstractNumId w:val="3"/>
  </w:num>
  <w:num w:numId="36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151"/>
    <w:rsid w:val="00004B86"/>
    <w:rsid w:val="0001785F"/>
    <w:rsid w:val="000268A0"/>
    <w:rsid w:val="000326CE"/>
    <w:rsid w:val="0003619A"/>
    <w:rsid w:val="000437D9"/>
    <w:rsid w:val="00050536"/>
    <w:rsid w:val="00055A34"/>
    <w:rsid w:val="00060194"/>
    <w:rsid w:val="00065903"/>
    <w:rsid w:val="000659D6"/>
    <w:rsid w:val="00065D7B"/>
    <w:rsid w:val="000702E5"/>
    <w:rsid w:val="00070D8E"/>
    <w:rsid w:val="000830C0"/>
    <w:rsid w:val="000952DA"/>
    <w:rsid w:val="0009532C"/>
    <w:rsid w:val="000C57D3"/>
    <w:rsid w:val="000D0683"/>
    <w:rsid w:val="000D15FC"/>
    <w:rsid w:val="001103F6"/>
    <w:rsid w:val="00110460"/>
    <w:rsid w:val="00131CAA"/>
    <w:rsid w:val="00131FAF"/>
    <w:rsid w:val="001332B0"/>
    <w:rsid w:val="00137345"/>
    <w:rsid w:val="00137352"/>
    <w:rsid w:val="001504A9"/>
    <w:rsid w:val="001653C6"/>
    <w:rsid w:val="0017730F"/>
    <w:rsid w:val="001857F6"/>
    <w:rsid w:val="001B7571"/>
    <w:rsid w:val="001E15A2"/>
    <w:rsid w:val="001E2CD3"/>
    <w:rsid w:val="001F013E"/>
    <w:rsid w:val="001F7AC0"/>
    <w:rsid w:val="0021383F"/>
    <w:rsid w:val="00216E0D"/>
    <w:rsid w:val="00217DAD"/>
    <w:rsid w:val="002219E6"/>
    <w:rsid w:val="00263676"/>
    <w:rsid w:val="0027260A"/>
    <w:rsid w:val="00273148"/>
    <w:rsid w:val="00273D08"/>
    <w:rsid w:val="00294AD8"/>
    <w:rsid w:val="002A42D4"/>
    <w:rsid w:val="002B533D"/>
    <w:rsid w:val="002C42CF"/>
    <w:rsid w:val="002C4AE7"/>
    <w:rsid w:val="002D4119"/>
    <w:rsid w:val="002E0108"/>
    <w:rsid w:val="002E78FF"/>
    <w:rsid w:val="002E7945"/>
    <w:rsid w:val="002F1663"/>
    <w:rsid w:val="003076B6"/>
    <w:rsid w:val="00314366"/>
    <w:rsid w:val="003226FE"/>
    <w:rsid w:val="003253A0"/>
    <w:rsid w:val="00325EA5"/>
    <w:rsid w:val="003307B3"/>
    <w:rsid w:val="00334F06"/>
    <w:rsid w:val="00337171"/>
    <w:rsid w:val="00342042"/>
    <w:rsid w:val="00344433"/>
    <w:rsid w:val="00346EF3"/>
    <w:rsid w:val="00354EA4"/>
    <w:rsid w:val="00382165"/>
    <w:rsid w:val="00382755"/>
    <w:rsid w:val="0039345B"/>
    <w:rsid w:val="00393CAA"/>
    <w:rsid w:val="003A125E"/>
    <w:rsid w:val="003A5417"/>
    <w:rsid w:val="003D5EAC"/>
    <w:rsid w:val="003F21EB"/>
    <w:rsid w:val="003F49AE"/>
    <w:rsid w:val="00417AAC"/>
    <w:rsid w:val="0042359F"/>
    <w:rsid w:val="00441BF4"/>
    <w:rsid w:val="00445FAE"/>
    <w:rsid w:val="00460E59"/>
    <w:rsid w:val="00463BF9"/>
    <w:rsid w:val="0046404C"/>
    <w:rsid w:val="00471EF0"/>
    <w:rsid w:val="00495FD5"/>
    <w:rsid w:val="004A0878"/>
    <w:rsid w:val="004A3BCF"/>
    <w:rsid w:val="004B5EE4"/>
    <w:rsid w:val="004D1196"/>
    <w:rsid w:val="004E75A0"/>
    <w:rsid w:val="004F0DC0"/>
    <w:rsid w:val="004F3558"/>
    <w:rsid w:val="004F5B11"/>
    <w:rsid w:val="0050172D"/>
    <w:rsid w:val="0050640E"/>
    <w:rsid w:val="0050648E"/>
    <w:rsid w:val="0051552E"/>
    <w:rsid w:val="00520D63"/>
    <w:rsid w:val="005336CE"/>
    <w:rsid w:val="00536FF0"/>
    <w:rsid w:val="00544025"/>
    <w:rsid w:val="0054440C"/>
    <w:rsid w:val="0054512D"/>
    <w:rsid w:val="0054708E"/>
    <w:rsid w:val="005556CD"/>
    <w:rsid w:val="0058265D"/>
    <w:rsid w:val="00586581"/>
    <w:rsid w:val="00591BC6"/>
    <w:rsid w:val="00597E51"/>
    <w:rsid w:val="005D035D"/>
    <w:rsid w:val="00602B52"/>
    <w:rsid w:val="00606552"/>
    <w:rsid w:val="00621346"/>
    <w:rsid w:val="00632D63"/>
    <w:rsid w:val="00636193"/>
    <w:rsid w:val="00681162"/>
    <w:rsid w:val="00681D52"/>
    <w:rsid w:val="006A3717"/>
    <w:rsid w:val="006A480E"/>
    <w:rsid w:val="006A5253"/>
    <w:rsid w:val="006A7154"/>
    <w:rsid w:val="006B631D"/>
    <w:rsid w:val="006C0220"/>
    <w:rsid w:val="006D4F95"/>
    <w:rsid w:val="006D5F40"/>
    <w:rsid w:val="006E276B"/>
    <w:rsid w:val="006E5F68"/>
    <w:rsid w:val="00702BD4"/>
    <w:rsid w:val="007031AA"/>
    <w:rsid w:val="0070652B"/>
    <w:rsid w:val="0072167F"/>
    <w:rsid w:val="00733352"/>
    <w:rsid w:val="00734CA0"/>
    <w:rsid w:val="0074486C"/>
    <w:rsid w:val="00756E4C"/>
    <w:rsid w:val="00763030"/>
    <w:rsid w:val="007666EB"/>
    <w:rsid w:val="00767CC3"/>
    <w:rsid w:val="007814A7"/>
    <w:rsid w:val="00785152"/>
    <w:rsid w:val="00787131"/>
    <w:rsid w:val="0079631C"/>
    <w:rsid w:val="007A2711"/>
    <w:rsid w:val="007A2D89"/>
    <w:rsid w:val="007A4BA9"/>
    <w:rsid w:val="007B4305"/>
    <w:rsid w:val="007B5D3C"/>
    <w:rsid w:val="007B777B"/>
    <w:rsid w:val="007D0268"/>
    <w:rsid w:val="007D2C25"/>
    <w:rsid w:val="007D6A98"/>
    <w:rsid w:val="007F3EA2"/>
    <w:rsid w:val="00803D35"/>
    <w:rsid w:val="00816F0F"/>
    <w:rsid w:val="00817E1B"/>
    <w:rsid w:val="00821A3A"/>
    <w:rsid w:val="008227B3"/>
    <w:rsid w:val="008408EB"/>
    <w:rsid w:val="00854453"/>
    <w:rsid w:val="00856B0E"/>
    <w:rsid w:val="0085781E"/>
    <w:rsid w:val="0086319C"/>
    <w:rsid w:val="00874739"/>
    <w:rsid w:val="00884A7B"/>
    <w:rsid w:val="00891B57"/>
    <w:rsid w:val="008A2E8C"/>
    <w:rsid w:val="008A6F44"/>
    <w:rsid w:val="008B5B16"/>
    <w:rsid w:val="008B79F8"/>
    <w:rsid w:val="008C10A0"/>
    <w:rsid w:val="008D75F8"/>
    <w:rsid w:val="008E1A45"/>
    <w:rsid w:val="008E43D0"/>
    <w:rsid w:val="008E6EC0"/>
    <w:rsid w:val="00907214"/>
    <w:rsid w:val="00924241"/>
    <w:rsid w:val="009251D3"/>
    <w:rsid w:val="0092576F"/>
    <w:rsid w:val="0093524D"/>
    <w:rsid w:val="009457BE"/>
    <w:rsid w:val="0094735E"/>
    <w:rsid w:val="00957192"/>
    <w:rsid w:val="009610AA"/>
    <w:rsid w:val="00975309"/>
    <w:rsid w:val="009871E1"/>
    <w:rsid w:val="009B3A39"/>
    <w:rsid w:val="009B510D"/>
    <w:rsid w:val="009C6651"/>
    <w:rsid w:val="009F5BD3"/>
    <w:rsid w:val="00A102A4"/>
    <w:rsid w:val="00A10341"/>
    <w:rsid w:val="00A20107"/>
    <w:rsid w:val="00A24A50"/>
    <w:rsid w:val="00A270F9"/>
    <w:rsid w:val="00A272B3"/>
    <w:rsid w:val="00A3133A"/>
    <w:rsid w:val="00A41036"/>
    <w:rsid w:val="00A45BA8"/>
    <w:rsid w:val="00A507D4"/>
    <w:rsid w:val="00A510C3"/>
    <w:rsid w:val="00A72136"/>
    <w:rsid w:val="00A73418"/>
    <w:rsid w:val="00A9287E"/>
    <w:rsid w:val="00A93F8D"/>
    <w:rsid w:val="00A941E8"/>
    <w:rsid w:val="00AC6A8B"/>
    <w:rsid w:val="00AD3810"/>
    <w:rsid w:val="00AD52ED"/>
    <w:rsid w:val="00B0455B"/>
    <w:rsid w:val="00B26F61"/>
    <w:rsid w:val="00B37A2D"/>
    <w:rsid w:val="00B81C1B"/>
    <w:rsid w:val="00B859A0"/>
    <w:rsid w:val="00B87A8E"/>
    <w:rsid w:val="00B93782"/>
    <w:rsid w:val="00B9585B"/>
    <w:rsid w:val="00BA6D27"/>
    <w:rsid w:val="00BB6700"/>
    <w:rsid w:val="00BC2999"/>
    <w:rsid w:val="00C0567A"/>
    <w:rsid w:val="00C06EEC"/>
    <w:rsid w:val="00C11281"/>
    <w:rsid w:val="00C125AC"/>
    <w:rsid w:val="00C2488F"/>
    <w:rsid w:val="00C4114E"/>
    <w:rsid w:val="00C44312"/>
    <w:rsid w:val="00C5137C"/>
    <w:rsid w:val="00C517BD"/>
    <w:rsid w:val="00C62FBA"/>
    <w:rsid w:val="00C66E6F"/>
    <w:rsid w:val="00C73078"/>
    <w:rsid w:val="00C847ED"/>
    <w:rsid w:val="00C91AB0"/>
    <w:rsid w:val="00C91F6F"/>
    <w:rsid w:val="00C92DDF"/>
    <w:rsid w:val="00C9687C"/>
    <w:rsid w:val="00CA6C26"/>
    <w:rsid w:val="00CB1693"/>
    <w:rsid w:val="00CD24A2"/>
    <w:rsid w:val="00CE1A9B"/>
    <w:rsid w:val="00CE2EB8"/>
    <w:rsid w:val="00CF79C7"/>
    <w:rsid w:val="00D11E59"/>
    <w:rsid w:val="00D35065"/>
    <w:rsid w:val="00D44FCC"/>
    <w:rsid w:val="00D46CBC"/>
    <w:rsid w:val="00D4706C"/>
    <w:rsid w:val="00D57FA0"/>
    <w:rsid w:val="00D64359"/>
    <w:rsid w:val="00D76C8D"/>
    <w:rsid w:val="00D829EA"/>
    <w:rsid w:val="00D83043"/>
    <w:rsid w:val="00D91A75"/>
    <w:rsid w:val="00D95338"/>
    <w:rsid w:val="00DA2658"/>
    <w:rsid w:val="00DC5322"/>
    <w:rsid w:val="00DD0AE0"/>
    <w:rsid w:val="00DD266C"/>
    <w:rsid w:val="00DD2D99"/>
    <w:rsid w:val="00DD4BAE"/>
    <w:rsid w:val="00DE6FAD"/>
    <w:rsid w:val="00E00466"/>
    <w:rsid w:val="00E45F15"/>
    <w:rsid w:val="00E53F10"/>
    <w:rsid w:val="00E569EA"/>
    <w:rsid w:val="00E74EA9"/>
    <w:rsid w:val="00E83D96"/>
    <w:rsid w:val="00E90DBE"/>
    <w:rsid w:val="00EA4A2B"/>
    <w:rsid w:val="00EB7F88"/>
    <w:rsid w:val="00EC681F"/>
    <w:rsid w:val="00ED4367"/>
    <w:rsid w:val="00F0441B"/>
    <w:rsid w:val="00F06025"/>
    <w:rsid w:val="00F14114"/>
    <w:rsid w:val="00F146FC"/>
    <w:rsid w:val="00F20B2D"/>
    <w:rsid w:val="00F264E4"/>
    <w:rsid w:val="00F3720E"/>
    <w:rsid w:val="00F41BF8"/>
    <w:rsid w:val="00F445CA"/>
    <w:rsid w:val="00F616A8"/>
    <w:rsid w:val="00F62BB9"/>
    <w:rsid w:val="00F665AE"/>
    <w:rsid w:val="00F67BB5"/>
    <w:rsid w:val="00F711D5"/>
    <w:rsid w:val="00F82224"/>
    <w:rsid w:val="00F9777C"/>
    <w:rsid w:val="00FA04FF"/>
    <w:rsid w:val="00FA06B9"/>
    <w:rsid w:val="00FA6D8E"/>
    <w:rsid w:val="00FB47A0"/>
    <w:rsid w:val="00FB7395"/>
    <w:rsid w:val="00F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2BD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BD4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02BD4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4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45B"/>
    <w:rPr>
      <w:rFonts w:eastAsiaTheme="minorEastAsia"/>
      <w:i/>
      <w:iCs/>
      <w:color w:val="5B9BD5" w:themeColor="accent1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6.jpg@01D3E7B7.82EBF6D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64AE-D7BD-47A7-8554-55A9D407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25</cp:revision>
  <dcterms:created xsi:type="dcterms:W3CDTF">2018-05-29T22:14:00Z</dcterms:created>
  <dcterms:modified xsi:type="dcterms:W3CDTF">2018-06-18T17:10:00Z</dcterms:modified>
</cp:coreProperties>
</file>