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12" w:rsidRDefault="00CA4412"/>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Pr="007D18FB">
              <w:rPr>
                <w:b/>
              </w:rPr>
              <w:t xml:space="preserve"> Education Coordination Council</w:t>
            </w:r>
          </w:p>
          <w:p w:rsidR="003634D6" w:rsidRPr="007D18FB" w:rsidRDefault="003634D6" w:rsidP="00AB2D6F">
            <w:pPr>
              <w:pStyle w:val="Standard1"/>
              <w:rPr>
                <w:b/>
              </w:rPr>
            </w:pPr>
            <w:r>
              <w:rPr>
                <w:b/>
              </w:rPr>
              <w:t>Trelisa Glazatov, Jack Jackson, Kay Weiss</w:t>
            </w:r>
          </w:p>
        </w:tc>
        <w:tc>
          <w:tcPr>
            <w:tcW w:w="5670" w:type="dxa"/>
            <w:gridSpan w:val="2"/>
            <w:shd w:val="clear" w:color="auto" w:fill="FFFFFF"/>
          </w:tcPr>
          <w:p w:rsidR="00CA4412" w:rsidRDefault="003E5A66" w:rsidP="001D311F">
            <w:pPr>
              <w:pStyle w:val="Standard1"/>
              <w:spacing w:before="0" w:after="0"/>
              <w:rPr>
                <w:b/>
              </w:rPr>
            </w:pPr>
            <w:r>
              <w:rPr>
                <w:b/>
              </w:rPr>
              <w:t>3/10</w:t>
            </w:r>
            <w:r w:rsidR="00583CD0">
              <w:rPr>
                <w:b/>
              </w:rPr>
              <w:t>//2014</w:t>
            </w:r>
          </w:p>
          <w:p w:rsidR="00CE224A" w:rsidRPr="007D18FB" w:rsidRDefault="0052164F" w:rsidP="001D311F">
            <w:pPr>
              <w:pStyle w:val="Standard1"/>
              <w:spacing w:before="0" w:after="0"/>
              <w:rPr>
                <w:b/>
              </w:rPr>
            </w:pPr>
            <w:r>
              <w:rPr>
                <w:b/>
              </w:rPr>
              <w:t>Meeting minutes</w:t>
            </w:r>
          </w:p>
          <w:p w:rsidR="00CE224A" w:rsidRPr="007D18FB" w:rsidRDefault="00B72593" w:rsidP="001D311F">
            <w:pPr>
              <w:pStyle w:val="Standard1"/>
              <w:spacing w:before="0" w:after="0"/>
              <w:rPr>
                <w:b/>
              </w:rPr>
            </w:pPr>
            <w:r>
              <w:rPr>
                <w:b/>
              </w:rPr>
              <w:t>1:</w:t>
            </w:r>
            <w:r w:rsidR="00114544">
              <w:rPr>
                <w:b/>
              </w:rPr>
              <w:t>00</w:t>
            </w:r>
            <w:r>
              <w:rPr>
                <w:b/>
              </w:rPr>
              <w:t>-</w:t>
            </w:r>
            <w:r w:rsidR="00E30137">
              <w:rPr>
                <w:b/>
              </w:rPr>
              <w:t>3:00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5309BB" w:rsidP="005309BB">
            <w:pPr>
              <w:jc w:val="both"/>
            </w:pPr>
            <w:r>
              <w:t>Not able to approve 1/27 minutes due to limited representation of persons present at previous and current meeting.  Approval of 1/27 tabled until April meeting</w:t>
            </w:r>
          </w:p>
        </w:tc>
        <w:tc>
          <w:tcPr>
            <w:tcW w:w="2250" w:type="dxa"/>
            <w:shd w:val="clear" w:color="auto" w:fill="FFFFFF"/>
          </w:tcPr>
          <w:p w:rsidR="00215B4C" w:rsidRPr="007D18FB" w:rsidRDefault="00215B4C"/>
        </w:tc>
      </w:tr>
      <w:tr w:rsidR="00215B4C" w:rsidRPr="007D18FB">
        <w:trPr>
          <w:cantSplit/>
          <w:trHeight w:val="894"/>
        </w:trPr>
        <w:tc>
          <w:tcPr>
            <w:tcW w:w="2898" w:type="dxa"/>
            <w:shd w:val="clear" w:color="auto" w:fill="FFFFFF"/>
          </w:tcPr>
          <w:p w:rsidR="00215B4C" w:rsidRDefault="00DE4980">
            <w:r w:rsidRPr="007D18FB">
              <w:t>Crafton Hills reports</w:t>
            </w:r>
          </w:p>
          <w:p w:rsidR="00FD49BA" w:rsidRDefault="00FD49BA"/>
          <w:p w:rsidR="00476678" w:rsidRDefault="00476678"/>
          <w:p w:rsidR="000C0A20" w:rsidRDefault="000C0A20"/>
          <w:p w:rsidR="00FD49BA" w:rsidRDefault="00FD49BA"/>
          <w:p w:rsidR="00FD49BA" w:rsidRDefault="00FD49BA"/>
          <w:p w:rsidR="000C0A20" w:rsidRDefault="000C0A20"/>
          <w:p w:rsidR="00FD49BA" w:rsidRPr="007D18FB" w:rsidRDefault="00FD49BA"/>
        </w:tc>
        <w:tc>
          <w:tcPr>
            <w:tcW w:w="5310" w:type="dxa"/>
            <w:gridSpan w:val="2"/>
            <w:shd w:val="clear" w:color="auto" w:fill="FFFFFF"/>
          </w:tcPr>
          <w:p w:rsidR="00603E16" w:rsidRPr="007D18FB" w:rsidRDefault="00603E16" w:rsidP="00603E16">
            <w:pPr>
              <w:jc w:val="both"/>
            </w:pPr>
            <w:r>
              <w:t xml:space="preserve"> </w:t>
            </w:r>
            <w:r w:rsidR="003634D6">
              <w:t>No update</w:t>
            </w:r>
          </w:p>
        </w:tc>
        <w:tc>
          <w:tcPr>
            <w:tcW w:w="2250" w:type="dxa"/>
            <w:shd w:val="clear" w:color="auto" w:fill="FFFFFF"/>
          </w:tcPr>
          <w:p w:rsidR="00AD2946" w:rsidRPr="007D18FB" w:rsidRDefault="00AD2946" w:rsidP="006D2687"/>
        </w:tc>
      </w:tr>
      <w:tr w:rsidR="00360A0D" w:rsidRPr="007D18FB">
        <w:trPr>
          <w:cantSplit/>
          <w:trHeight w:val="894"/>
        </w:trPr>
        <w:tc>
          <w:tcPr>
            <w:tcW w:w="2898" w:type="dxa"/>
            <w:shd w:val="clear" w:color="auto" w:fill="FFFFFF"/>
          </w:tcPr>
          <w:p w:rsidR="00360A0D" w:rsidRDefault="00DE4980">
            <w:r w:rsidRPr="007D18FB">
              <w:t>Valley College Reports</w:t>
            </w:r>
          </w:p>
          <w:p w:rsidR="00FD49BA" w:rsidRDefault="00FD49BA"/>
          <w:p w:rsidR="00FD49BA" w:rsidRDefault="00FD49BA"/>
          <w:p w:rsidR="000C0A20" w:rsidRDefault="000C0A20"/>
          <w:p w:rsidR="00476678" w:rsidRDefault="00476678"/>
          <w:p w:rsidR="00476678" w:rsidRDefault="00476678"/>
          <w:p w:rsidR="00FD49BA" w:rsidRDefault="00FD49BA"/>
          <w:p w:rsidR="00FD49BA" w:rsidRDefault="00FD49BA"/>
          <w:p w:rsidR="00FD49BA" w:rsidRPr="007D18FB" w:rsidRDefault="00FD49BA"/>
        </w:tc>
        <w:tc>
          <w:tcPr>
            <w:tcW w:w="5310" w:type="dxa"/>
            <w:gridSpan w:val="2"/>
            <w:shd w:val="clear" w:color="auto" w:fill="FFFFFF"/>
          </w:tcPr>
          <w:p w:rsidR="00583CD0" w:rsidRDefault="0052164F" w:rsidP="004871FA">
            <w:pPr>
              <w:jc w:val="both"/>
            </w:pPr>
            <w:r>
              <w:t>Kay reported that student evaluations for online courses went out to the first group of students today (3/10) and surveys will be open for one week.  Late start will go out in about 2-3 weeks.</w:t>
            </w:r>
          </w:p>
          <w:p w:rsidR="0052164F" w:rsidRDefault="0052164F" w:rsidP="004871FA">
            <w:pPr>
              <w:jc w:val="both"/>
            </w:pPr>
          </w:p>
          <w:p w:rsidR="0052164F" w:rsidRPr="007D18FB" w:rsidRDefault="0052164F" w:rsidP="004871FA">
            <w:pPr>
              <w:jc w:val="both"/>
            </w:pPr>
            <w:r>
              <w:t>Valley is still working on accreditation tasks.</w:t>
            </w:r>
          </w:p>
        </w:tc>
        <w:tc>
          <w:tcPr>
            <w:tcW w:w="2250" w:type="dxa"/>
            <w:shd w:val="clear" w:color="auto" w:fill="FFFFFF"/>
          </w:tcPr>
          <w:p w:rsidR="006271D2" w:rsidRPr="007D18FB" w:rsidRDefault="006271D2"/>
        </w:tc>
      </w:tr>
      <w:tr w:rsidR="00360A0D" w:rsidRPr="007D18FB">
        <w:trPr>
          <w:cantSplit/>
          <w:trHeight w:val="723"/>
        </w:trPr>
        <w:tc>
          <w:tcPr>
            <w:tcW w:w="2898" w:type="dxa"/>
            <w:shd w:val="clear" w:color="auto" w:fill="FFFFFF"/>
          </w:tcPr>
          <w:p w:rsidR="00015CBD" w:rsidRDefault="00DE4980" w:rsidP="00A84F02">
            <w:r w:rsidRPr="000F268D">
              <w:t>Di</w:t>
            </w:r>
            <w:r w:rsidR="004A60AB">
              <w:t>stance</w:t>
            </w:r>
            <w:r w:rsidRPr="000F268D">
              <w:t xml:space="preserve"> Education Reports </w:t>
            </w:r>
          </w:p>
          <w:p w:rsidR="00990381" w:rsidRDefault="00990381" w:rsidP="00A84F02"/>
          <w:p w:rsidR="00FD49BA" w:rsidRPr="000F268D" w:rsidRDefault="00FD49BA" w:rsidP="00015CBD">
            <w:pPr>
              <w:spacing w:after="120"/>
              <w:rPr>
                <w:rFonts w:eastAsia="Calibri"/>
              </w:rPr>
            </w:pPr>
          </w:p>
          <w:p w:rsidR="003C10FB" w:rsidRDefault="003C10FB" w:rsidP="003C10FB"/>
          <w:p w:rsidR="000C0A20" w:rsidRPr="000F268D" w:rsidRDefault="000C0A20" w:rsidP="003C10FB"/>
          <w:p w:rsidR="003C10FB" w:rsidRPr="000F268D" w:rsidRDefault="003C10FB" w:rsidP="003C10FB"/>
          <w:p w:rsidR="00117575" w:rsidRPr="000F268D" w:rsidRDefault="00117575" w:rsidP="00905F82">
            <w:pPr>
              <w:ind w:left="360"/>
              <w:rPr>
                <w:b/>
              </w:rPr>
            </w:pPr>
          </w:p>
        </w:tc>
        <w:tc>
          <w:tcPr>
            <w:tcW w:w="5310" w:type="dxa"/>
            <w:gridSpan w:val="2"/>
            <w:shd w:val="clear" w:color="auto" w:fill="FFFFFF"/>
          </w:tcPr>
          <w:p w:rsidR="006C1B34" w:rsidRDefault="005309BB" w:rsidP="00990381">
            <w:pPr>
              <w:jc w:val="both"/>
            </w:pPr>
            <w:r>
              <w:t>Trelisa reported that communication came out that EduStream will be consolidated with 3C Media as of July 1, 2014.  Currently, content and user information from EduStream is being transferred to the other platform.</w:t>
            </w:r>
          </w:p>
          <w:p w:rsidR="005309BB" w:rsidRDefault="005309BB" w:rsidP="00990381">
            <w:pPr>
              <w:jc w:val="both"/>
            </w:pPr>
          </w:p>
          <w:p w:rsidR="005309BB" w:rsidRDefault="005309BB" w:rsidP="00990381">
            <w:pPr>
              <w:jc w:val="both"/>
            </w:pPr>
            <w:r>
              <w:t xml:space="preserve">Trelisa reported an incident where a Valley faculty bypassed the classroom technology process and selected clicker </w:t>
            </w:r>
            <w:proofErr w:type="spellStart"/>
            <w:r>
              <w:t>reponse</w:t>
            </w:r>
            <w:proofErr w:type="spellEnd"/>
            <w:r>
              <w:t xml:space="preserve"> system for his class to purchase and use.  Valley reported that there is a process in place.  The committee recommended that the Bookstore may be another catch point so that classroom technologies are approved through the right channel.  Trelisa will follow up with Tech Services to review the process and ensure we are communicating effectively with faculty and provide appropriate services.</w:t>
            </w:r>
          </w:p>
          <w:p w:rsidR="005309BB" w:rsidRPr="007D18FB" w:rsidRDefault="005309BB" w:rsidP="00990381">
            <w:pPr>
              <w:jc w:val="both"/>
            </w:pPr>
          </w:p>
        </w:tc>
        <w:tc>
          <w:tcPr>
            <w:tcW w:w="2250" w:type="dxa"/>
            <w:shd w:val="clear" w:color="auto" w:fill="FFFFFF"/>
          </w:tcPr>
          <w:p w:rsidR="00360A0D" w:rsidRPr="007D18FB" w:rsidRDefault="00360A0D"/>
        </w:tc>
      </w:tr>
      <w:tr w:rsidR="004A60AB" w:rsidRPr="007D18FB">
        <w:trPr>
          <w:cantSplit/>
          <w:trHeight w:val="723"/>
        </w:trPr>
        <w:tc>
          <w:tcPr>
            <w:tcW w:w="2898" w:type="dxa"/>
            <w:shd w:val="clear" w:color="auto" w:fill="FFFFFF"/>
          </w:tcPr>
          <w:p w:rsidR="004A60AB" w:rsidRDefault="004A60AB" w:rsidP="00A84F02">
            <w:r>
              <w:t xml:space="preserve">EduStream report </w:t>
            </w:r>
          </w:p>
          <w:p w:rsidR="004A60AB" w:rsidRDefault="004A60AB" w:rsidP="00A84F02"/>
          <w:p w:rsidR="004A60AB" w:rsidRDefault="004A60AB" w:rsidP="00A84F02"/>
          <w:p w:rsidR="004A60AB" w:rsidRDefault="004A60AB" w:rsidP="00A84F02"/>
          <w:p w:rsidR="004A60AB" w:rsidRDefault="004A60AB" w:rsidP="00A84F02"/>
          <w:p w:rsidR="004A60AB" w:rsidRPr="000F268D" w:rsidRDefault="004A60AB" w:rsidP="00A84F02"/>
        </w:tc>
        <w:tc>
          <w:tcPr>
            <w:tcW w:w="5310" w:type="dxa"/>
            <w:gridSpan w:val="2"/>
            <w:shd w:val="clear" w:color="auto" w:fill="FFFFFF"/>
          </w:tcPr>
          <w:p w:rsidR="004A60AB" w:rsidRDefault="003634D6" w:rsidP="004871FA">
            <w:pPr>
              <w:jc w:val="both"/>
            </w:pPr>
            <w:r>
              <w:t>No update</w:t>
            </w:r>
            <w:bookmarkStart w:id="0" w:name="_GoBack"/>
            <w:bookmarkEnd w:id="0"/>
          </w:p>
        </w:tc>
        <w:tc>
          <w:tcPr>
            <w:tcW w:w="2250" w:type="dxa"/>
            <w:shd w:val="clear" w:color="auto" w:fill="FFFFFF"/>
          </w:tcPr>
          <w:p w:rsidR="004A60AB" w:rsidRPr="007D18FB" w:rsidRDefault="004A60AB"/>
        </w:tc>
      </w:tr>
      <w:tr w:rsidR="005671D9" w:rsidRPr="007D18FB" w:rsidTr="005309BB">
        <w:trPr>
          <w:trHeight w:val="723"/>
        </w:trPr>
        <w:tc>
          <w:tcPr>
            <w:tcW w:w="2898" w:type="dxa"/>
            <w:shd w:val="clear" w:color="auto" w:fill="FFFFFF"/>
          </w:tcPr>
          <w:p w:rsidR="005671D9" w:rsidRPr="005B0C6D" w:rsidRDefault="005671D9" w:rsidP="005671D9">
            <w:r w:rsidRPr="005B0C6D">
              <w:t xml:space="preserve">Discussion Items </w:t>
            </w:r>
          </w:p>
          <w:p w:rsidR="004A03D1" w:rsidRPr="005B0C6D" w:rsidRDefault="004A03D1" w:rsidP="005671D9"/>
          <w:p w:rsidR="00E30137" w:rsidRDefault="003E5A66" w:rsidP="00E30137">
            <w:pPr>
              <w:pStyle w:val="PlainText"/>
              <w:rPr>
                <w:rFonts w:ascii="Times New Roman" w:hAnsi="Times New Roman"/>
                <w:sz w:val="20"/>
                <w:szCs w:val="20"/>
              </w:rPr>
            </w:pPr>
            <w:r>
              <w:rPr>
                <w:rFonts w:ascii="Times New Roman" w:hAnsi="Times New Roman"/>
                <w:sz w:val="20"/>
                <w:szCs w:val="20"/>
              </w:rPr>
              <w:t>Review charge/membership based on BP/AP 2510 (Kay Weiss)</w:t>
            </w:r>
          </w:p>
          <w:p w:rsidR="00981EFA" w:rsidRDefault="00981EFA" w:rsidP="00E30137">
            <w:pPr>
              <w:pStyle w:val="PlainText"/>
              <w:rPr>
                <w:rFonts w:ascii="Times New Roman" w:hAnsi="Times New Roman"/>
                <w:sz w:val="20"/>
                <w:szCs w:val="20"/>
              </w:rPr>
            </w:pPr>
          </w:p>
          <w:p w:rsidR="00981EFA" w:rsidRDefault="00981EFA" w:rsidP="00E30137">
            <w:pPr>
              <w:pStyle w:val="PlainText"/>
              <w:rPr>
                <w:rFonts w:ascii="Times New Roman" w:hAnsi="Times New Roman"/>
                <w:sz w:val="20"/>
                <w:szCs w:val="20"/>
              </w:rPr>
            </w:pPr>
          </w:p>
          <w:p w:rsidR="00981EFA" w:rsidRDefault="00981EFA" w:rsidP="00E30137">
            <w:pPr>
              <w:pStyle w:val="PlainText"/>
              <w:rPr>
                <w:rFonts w:ascii="Times New Roman" w:hAnsi="Times New Roman"/>
                <w:sz w:val="20"/>
                <w:szCs w:val="20"/>
              </w:rPr>
            </w:pPr>
          </w:p>
          <w:p w:rsidR="00981EFA" w:rsidRDefault="003E5A66" w:rsidP="00981EFA">
            <w:r>
              <w:t xml:space="preserve">Status </w:t>
            </w:r>
            <w:r w:rsidR="00AC1DFE">
              <w:t>of report of non-residents stude</w:t>
            </w:r>
            <w:r>
              <w:t>nts with addresses (Jack)</w:t>
            </w:r>
          </w:p>
          <w:p w:rsidR="00981EFA" w:rsidRDefault="00981EFA" w:rsidP="00981EFA">
            <w:r>
              <w:t xml:space="preserve"> </w:t>
            </w:r>
          </w:p>
          <w:p w:rsidR="00981EFA" w:rsidRDefault="00981EFA" w:rsidP="00981EFA"/>
          <w:p w:rsidR="00981EFA" w:rsidRDefault="00981EFA"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AC1DFE" w:rsidRDefault="00AC1DFE" w:rsidP="00981EFA"/>
          <w:p w:rsidR="00F46E3D" w:rsidRDefault="003E5A66" w:rsidP="00583CD0">
            <w:r>
              <w:t>Status of the Online initiative (Jack and Tre)</w:t>
            </w:r>
          </w:p>
          <w:p w:rsidR="005D5319" w:rsidRDefault="005D5319" w:rsidP="00583CD0"/>
          <w:p w:rsidR="00F46E3D" w:rsidRDefault="00F46E3D" w:rsidP="00583CD0"/>
          <w:p w:rsidR="004F388B" w:rsidRDefault="004F388B" w:rsidP="00583CD0"/>
          <w:p w:rsidR="004F388B" w:rsidRDefault="004F388B" w:rsidP="00583CD0"/>
          <w:p w:rsidR="004F388B" w:rsidRDefault="004F388B" w:rsidP="00583CD0"/>
          <w:p w:rsidR="004F388B" w:rsidRDefault="004F388B" w:rsidP="00583CD0"/>
          <w:p w:rsidR="004F388B" w:rsidRDefault="004F388B" w:rsidP="00583CD0"/>
          <w:p w:rsidR="00981EFA" w:rsidRDefault="003E5A66" w:rsidP="00583CD0">
            <w:proofErr w:type="spellStart"/>
            <w:r>
              <w:t>Calworks</w:t>
            </w:r>
            <w:proofErr w:type="spellEnd"/>
            <w:r>
              <w:t xml:space="preserve"> and verification of online student “hours” (Jack)</w:t>
            </w:r>
          </w:p>
          <w:p w:rsidR="00981EFA" w:rsidRDefault="00981EFA" w:rsidP="00981EFA"/>
          <w:p w:rsidR="00981EFA" w:rsidRDefault="00981EFA" w:rsidP="00981EFA"/>
          <w:p w:rsidR="00981EFA" w:rsidRDefault="00981EFA" w:rsidP="00981EFA"/>
          <w:p w:rsidR="004F388B" w:rsidRDefault="004F388B" w:rsidP="00981EFA"/>
          <w:p w:rsidR="004F388B" w:rsidRDefault="004F388B" w:rsidP="00981EFA"/>
          <w:p w:rsidR="004F388B" w:rsidRDefault="004F388B" w:rsidP="00981EFA"/>
          <w:p w:rsidR="00583CD0" w:rsidRDefault="003E5A66" w:rsidP="00981EFA">
            <w:r>
              <w:t>State authorization  (Tre)</w:t>
            </w:r>
          </w:p>
          <w:p w:rsidR="00583CD0" w:rsidRDefault="00583CD0"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4F388B" w:rsidRDefault="004F388B" w:rsidP="00981EFA"/>
          <w:p w:rsidR="00583CD0" w:rsidRDefault="003E5A66" w:rsidP="00981EFA">
            <w:r>
              <w:t>Mobile app</w:t>
            </w:r>
            <w:r w:rsidR="00583CD0">
              <w:t xml:space="preserve"> (Tre)</w:t>
            </w:r>
          </w:p>
          <w:p w:rsidR="00583CD0" w:rsidRDefault="00583CD0" w:rsidP="00981EFA"/>
          <w:p w:rsidR="005309BB" w:rsidRDefault="005309BB" w:rsidP="00981EFA"/>
          <w:p w:rsidR="005309BB" w:rsidRDefault="005309BB" w:rsidP="00981EFA"/>
          <w:p w:rsidR="00583CD0" w:rsidRDefault="003E5A66" w:rsidP="00981EFA">
            <w:r>
              <w:t xml:space="preserve">New DE online community website </w:t>
            </w:r>
            <w:r w:rsidR="00583CD0">
              <w:t xml:space="preserve"> (Tre) </w:t>
            </w:r>
          </w:p>
          <w:p w:rsidR="00981EFA" w:rsidRDefault="00981EFA" w:rsidP="00981EFA"/>
          <w:p w:rsidR="00981EFA" w:rsidRDefault="00981EFA" w:rsidP="00981EFA"/>
          <w:p w:rsidR="00981EFA" w:rsidRDefault="00981EFA" w:rsidP="00981EFA"/>
          <w:p w:rsidR="00981EFA" w:rsidRDefault="00981EFA" w:rsidP="00981EFA"/>
          <w:p w:rsidR="00981EFA" w:rsidRDefault="00981EFA" w:rsidP="00E30137">
            <w:pPr>
              <w:pStyle w:val="PlainText"/>
              <w:rPr>
                <w:rFonts w:ascii="Times New Roman" w:hAnsi="Times New Roman"/>
                <w:sz w:val="20"/>
                <w:szCs w:val="20"/>
              </w:rPr>
            </w:pPr>
          </w:p>
          <w:p w:rsidR="00126712" w:rsidRDefault="00126712" w:rsidP="00126712">
            <w:pPr>
              <w:pStyle w:val="PlainText"/>
              <w:rPr>
                <w:rFonts w:ascii="Times New Roman" w:hAnsi="Times New Roman"/>
                <w:sz w:val="20"/>
                <w:szCs w:val="20"/>
              </w:rPr>
            </w:pPr>
          </w:p>
          <w:p w:rsidR="00476678" w:rsidRPr="005B0C6D" w:rsidRDefault="00476678" w:rsidP="00476678"/>
          <w:p w:rsidR="001C136A" w:rsidRPr="005B0C6D" w:rsidRDefault="001C136A" w:rsidP="005671D9"/>
          <w:p w:rsidR="005671D9" w:rsidRPr="005B0C6D" w:rsidRDefault="005671D9" w:rsidP="00CC7E8F">
            <w:pPr>
              <w:pStyle w:val="PlainText"/>
              <w:rPr>
                <w:rFonts w:ascii="Times New Roman" w:hAnsi="Times New Roman"/>
                <w:sz w:val="20"/>
                <w:szCs w:val="20"/>
              </w:rPr>
            </w:pPr>
          </w:p>
        </w:tc>
        <w:tc>
          <w:tcPr>
            <w:tcW w:w="5310" w:type="dxa"/>
            <w:gridSpan w:val="2"/>
            <w:shd w:val="clear" w:color="auto" w:fill="FFFFFF"/>
          </w:tcPr>
          <w:p w:rsidR="005671D9" w:rsidRDefault="005671D9" w:rsidP="00BB6B58">
            <w:pPr>
              <w:jc w:val="both"/>
            </w:pPr>
          </w:p>
          <w:p w:rsidR="00E30137" w:rsidRDefault="00E30137" w:rsidP="00BB6B58">
            <w:pPr>
              <w:jc w:val="both"/>
            </w:pPr>
          </w:p>
          <w:p w:rsidR="00E30137" w:rsidRDefault="0052164F" w:rsidP="00BB6B58">
            <w:pPr>
              <w:jc w:val="both"/>
            </w:pPr>
            <w:r>
              <w:t xml:space="preserve">Kay reported that will </w:t>
            </w:r>
            <w:proofErr w:type="gramStart"/>
            <w:r>
              <w:t>reviewing</w:t>
            </w:r>
            <w:proofErr w:type="gramEnd"/>
            <w:r>
              <w:t xml:space="preserve"> BP/AP 2510 (collegial </w:t>
            </w:r>
            <w:proofErr w:type="spellStart"/>
            <w:r>
              <w:t>consultatation</w:t>
            </w:r>
            <w:proofErr w:type="spellEnd"/>
            <w:r>
              <w:t>) she pulled the DECC charge and recommended that the committee review the language for accuracy.  Trelisa will draft the revision and send it out to the committee for campus review and feedback.</w:t>
            </w:r>
          </w:p>
          <w:p w:rsidR="0052164F" w:rsidRDefault="0052164F" w:rsidP="00BB6B58">
            <w:pPr>
              <w:jc w:val="both"/>
            </w:pPr>
          </w:p>
          <w:p w:rsidR="0052164F" w:rsidRDefault="0052164F" w:rsidP="00BB6B58">
            <w:pPr>
              <w:jc w:val="both"/>
            </w:pPr>
            <w:r>
              <w:t>Trelisa ran reports to get the data for previous requests.</w:t>
            </w:r>
          </w:p>
          <w:p w:rsidR="0052164F" w:rsidRDefault="0052164F" w:rsidP="00BB6B58">
            <w:pPr>
              <w:jc w:val="both"/>
            </w:pPr>
            <w:r>
              <w:t>Non-resident students:  Valley had one student with a</w:t>
            </w:r>
            <w:r w:rsidR="00AC1DFE">
              <w:t>n out of state address (Idaho) that was also taking only online courses.  Jack reported that f</w:t>
            </w:r>
            <w:r w:rsidR="00AC1DFE" w:rsidRPr="00AC1DFE">
              <w:t>or Idaho, having a student taking an online class from an out-of-state institution does not constitute a trigger for "physical presence" in the state.  Therefore, no authorization needs to be sought.</w:t>
            </w:r>
            <w:r w:rsidR="00AC1DFE">
              <w:t xml:space="preserve">   Crafton had one student with an out of state address (Montana) that is also taking only online courses.  The committee does not know the </w:t>
            </w:r>
            <w:r w:rsidR="00AC1DFE">
              <w:lastRenderedPageBreak/>
              <w:t xml:space="preserve">authorization requirements for Montana.  Trelisa will forward the information to Crafton so they can take necessary steps to see if authorization is needed.  </w:t>
            </w:r>
          </w:p>
          <w:p w:rsidR="00AC1DFE" w:rsidRDefault="00AC1DFE" w:rsidP="00BB6B58">
            <w:pPr>
              <w:jc w:val="both"/>
            </w:pPr>
          </w:p>
          <w:p w:rsidR="00AC1DFE" w:rsidRDefault="00AC1DFE" w:rsidP="00BB6B58">
            <w:pPr>
              <w:jc w:val="both"/>
            </w:pPr>
            <w:r>
              <w:t>% of DE seats:  For Spring 2014, based on census data</w:t>
            </w:r>
          </w:p>
          <w:p w:rsidR="00AC1DFE" w:rsidRDefault="00AC1DFE" w:rsidP="00BB6B58">
            <w:pPr>
              <w:jc w:val="both"/>
            </w:pPr>
            <w:r>
              <w:t>Valley: 5697/34053 = 16.73%</w:t>
            </w:r>
          </w:p>
          <w:p w:rsidR="00AC1DFE" w:rsidRDefault="00AC1DFE" w:rsidP="00BB6B58">
            <w:pPr>
              <w:jc w:val="both"/>
            </w:pPr>
            <w:r>
              <w:t>Crafton 898/15865 = 5.66%</w:t>
            </w:r>
          </w:p>
          <w:p w:rsidR="00AC1DFE" w:rsidRDefault="00AC1DFE" w:rsidP="00BB6B58">
            <w:pPr>
              <w:jc w:val="both"/>
            </w:pPr>
            <w:r>
              <w:t>Total: 6595/49918 =  13.2%</w:t>
            </w:r>
          </w:p>
          <w:p w:rsidR="00AC1DFE" w:rsidRDefault="00AC1DFE" w:rsidP="00BB6B58">
            <w:pPr>
              <w:jc w:val="both"/>
            </w:pPr>
          </w:p>
          <w:p w:rsidR="00E30137" w:rsidRDefault="00E30137" w:rsidP="00BB6B58">
            <w:pPr>
              <w:jc w:val="both"/>
            </w:pPr>
          </w:p>
          <w:p w:rsidR="00E30137" w:rsidRDefault="004F388B" w:rsidP="00BB6B58">
            <w:pPr>
              <w:jc w:val="both"/>
            </w:pPr>
            <w:r>
              <w:t xml:space="preserve">The State </w:t>
            </w:r>
            <w:proofErr w:type="spellStart"/>
            <w:r>
              <w:t>iniative</w:t>
            </w:r>
            <w:proofErr w:type="spellEnd"/>
            <w:r>
              <w:t xml:space="preserve"> is increasing communication on the status and vision.  </w:t>
            </w:r>
            <w:r w:rsidRPr="004F388B">
              <w:t>From 10 am - 1pm on April 9 The California Community Colleges Online Education Initiative will host a Town Hall Session, co-located with the Campus Technology Forum 2014, in Long Beach, California.</w:t>
            </w:r>
            <w:r>
              <w:t xml:space="preserve">  The session will be broadcasted online.  Trelisa will forward the information to the committee once the link is available.</w:t>
            </w:r>
          </w:p>
          <w:p w:rsidR="00E30137" w:rsidRDefault="00E30137" w:rsidP="00BB6B58">
            <w:pPr>
              <w:jc w:val="both"/>
            </w:pPr>
          </w:p>
          <w:p w:rsidR="00E30137" w:rsidRDefault="00E30137" w:rsidP="00BB6B58">
            <w:pPr>
              <w:jc w:val="both"/>
            </w:pPr>
          </w:p>
          <w:p w:rsidR="004F388B" w:rsidRDefault="004F388B" w:rsidP="00BB6B58">
            <w:pPr>
              <w:jc w:val="both"/>
            </w:pPr>
            <w:r>
              <w:t xml:space="preserve">Jack reported that </w:t>
            </w:r>
            <w:proofErr w:type="spellStart"/>
            <w:r>
              <w:t>Calworks</w:t>
            </w:r>
            <w:proofErr w:type="spellEnd"/>
            <w:r>
              <w:t xml:space="preserve"> is trying to figure out what “required hours” means for online students.  Both Jack and Kay referred to Valley’s website that assumes a 2 to 1 ratio of time committee to credit hours for  online  </w:t>
            </w:r>
          </w:p>
          <w:p w:rsidR="00E30137" w:rsidRDefault="00337028" w:rsidP="00BB6B58">
            <w:pPr>
              <w:jc w:val="both"/>
            </w:pPr>
            <w:hyperlink r:id="rId9" w:history="1">
              <w:r w:rsidR="004F388B" w:rsidRPr="00C33B43">
                <w:rPr>
                  <w:rStyle w:val="Hyperlink"/>
                </w:rPr>
                <w:t>http://www.valleycollege.edu/online-classes/handbook-students-online/credit-hour</w:t>
              </w:r>
            </w:hyperlink>
            <w:r w:rsidR="004F388B">
              <w:t xml:space="preserve"> </w:t>
            </w:r>
          </w:p>
          <w:p w:rsidR="00E30137" w:rsidRDefault="00E30137" w:rsidP="00BB6B58">
            <w:pPr>
              <w:jc w:val="both"/>
            </w:pPr>
          </w:p>
          <w:p w:rsidR="00E30137" w:rsidRDefault="00E30137" w:rsidP="00BB6B58">
            <w:pPr>
              <w:jc w:val="both"/>
            </w:pPr>
          </w:p>
          <w:p w:rsidR="00E30137" w:rsidRDefault="004F388B" w:rsidP="00BB6B58">
            <w:pPr>
              <w:jc w:val="both"/>
            </w:pPr>
            <w:r>
              <w:t>There is still talk at the state regarding more efficient ways for institutions to be in compliance.  The committee will continue to monitor this issue.  The key for both campuses is to have a documented process in place.  Valley currently has state authorization on its website in several places. It is recommended that Crafton does something similar on its website.  The DE office will continue to provide non-resident online student data to the colleges.</w:t>
            </w:r>
          </w:p>
          <w:p w:rsidR="00E30137" w:rsidRDefault="00337028" w:rsidP="00BB6B58">
            <w:pPr>
              <w:jc w:val="both"/>
            </w:pPr>
            <w:hyperlink r:id="rId10" w:history="1">
              <w:r w:rsidR="004F388B" w:rsidRPr="00C33B43">
                <w:rPr>
                  <w:rStyle w:val="Hyperlink"/>
                </w:rPr>
                <w:t>http://www.valleycollege.edu/online-classes/out-of-state-online</w:t>
              </w:r>
            </w:hyperlink>
          </w:p>
          <w:p w:rsidR="004F388B" w:rsidRDefault="00337028" w:rsidP="00BB6B58">
            <w:pPr>
              <w:jc w:val="both"/>
            </w:pPr>
            <w:hyperlink r:id="rId11" w:history="1">
              <w:r w:rsidR="004F388B" w:rsidRPr="00C33B43">
                <w:rPr>
                  <w:rStyle w:val="Hyperlink"/>
                </w:rPr>
                <w:t>http://www.valleycollege.edu/about-sbvc/campus-committees/additional-committees/online-program/policies-projects/state-authorization</w:t>
              </w:r>
            </w:hyperlink>
          </w:p>
          <w:p w:rsidR="004F388B" w:rsidRDefault="004F388B" w:rsidP="00BB6B58">
            <w:pPr>
              <w:jc w:val="both"/>
            </w:pPr>
          </w:p>
          <w:p w:rsidR="00E43435" w:rsidRDefault="00E43435" w:rsidP="00BB6B58">
            <w:pPr>
              <w:jc w:val="both"/>
            </w:pPr>
          </w:p>
          <w:p w:rsidR="00E30137" w:rsidRDefault="00E30137" w:rsidP="00BB6B58">
            <w:pPr>
              <w:jc w:val="both"/>
            </w:pPr>
          </w:p>
          <w:p w:rsidR="00E30137" w:rsidRDefault="005309BB" w:rsidP="00BB6B58">
            <w:pPr>
              <w:jc w:val="both"/>
            </w:pPr>
            <w:r>
              <w:t>Trelisa has received IRB approval from both colleges.   She reports that she has recently begun submitting monthly updates to Glen and will also submit them to the DECC committee as well.</w:t>
            </w:r>
          </w:p>
          <w:p w:rsidR="005309BB" w:rsidRDefault="005309BB" w:rsidP="00BB6B58">
            <w:pPr>
              <w:jc w:val="both"/>
            </w:pPr>
          </w:p>
          <w:p w:rsidR="005309BB" w:rsidRDefault="005309BB" w:rsidP="005309BB">
            <w:pPr>
              <w:jc w:val="both"/>
            </w:pPr>
            <w:r>
              <w:t xml:space="preserve">Trelisa reported that she has created a new website that will replace the </w:t>
            </w:r>
            <w:proofErr w:type="spellStart"/>
            <w:r>
              <w:t>Wordpress</w:t>
            </w:r>
            <w:proofErr w:type="spellEnd"/>
            <w:r>
              <w:t xml:space="preserve"> DE blog.  The new website will allow for faculty to contribute and share ideas and content within a closed community.   The site will only be available for SBCCD full-time and part time faculty.  Trelisa will be the primary administrator for the site and Rania Hamdy will be the secondary administrator.   Additional marketing and communication will begin later this month.  The new address is</w:t>
            </w:r>
          </w:p>
          <w:p w:rsidR="005309BB" w:rsidRDefault="00337028" w:rsidP="005309BB">
            <w:pPr>
              <w:jc w:val="both"/>
            </w:pPr>
            <w:hyperlink r:id="rId12" w:history="1">
              <w:r w:rsidR="005309BB" w:rsidRPr="00C33B43">
                <w:rPr>
                  <w:rStyle w:val="Hyperlink"/>
                </w:rPr>
                <w:t>http://teachlearnandtech.ning.com</w:t>
              </w:r>
            </w:hyperlink>
            <w:r w:rsidR="005309BB">
              <w:t xml:space="preserve"> </w:t>
            </w: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lastRenderedPageBreak/>
              <w:t>Next Meeting</w:t>
            </w:r>
          </w:p>
        </w:tc>
        <w:tc>
          <w:tcPr>
            <w:tcW w:w="5310" w:type="dxa"/>
            <w:gridSpan w:val="2"/>
            <w:shd w:val="clear" w:color="auto" w:fill="FFFFFF"/>
          </w:tcPr>
          <w:p w:rsidR="005B0C6D" w:rsidRPr="007D18FB" w:rsidRDefault="003E5A66" w:rsidP="00BB6B58">
            <w:pPr>
              <w:jc w:val="both"/>
            </w:pPr>
            <w:r>
              <w:t>April 14</w:t>
            </w:r>
            <w:r w:rsidR="00583CD0">
              <w:t>, 2014</w:t>
            </w:r>
          </w:p>
        </w:tc>
        <w:tc>
          <w:tcPr>
            <w:tcW w:w="2250" w:type="dxa"/>
            <w:shd w:val="clear" w:color="auto" w:fill="FFFFFF"/>
          </w:tcPr>
          <w:p w:rsidR="00AD635D" w:rsidRPr="007D18FB" w:rsidRDefault="00AD635D"/>
        </w:tc>
      </w:tr>
    </w:tbl>
    <w:p w:rsidR="006C533D" w:rsidRDefault="006C533D" w:rsidP="005309BB">
      <w:pPr>
        <w:pStyle w:val="Header"/>
        <w:tabs>
          <w:tab w:val="clear" w:pos="4320"/>
          <w:tab w:val="clear" w:pos="8640"/>
        </w:tabs>
      </w:pPr>
    </w:p>
    <w:sectPr w:rsidR="006C533D">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28" w:rsidRDefault="00337028">
      <w:r>
        <w:separator/>
      </w:r>
    </w:p>
  </w:endnote>
  <w:endnote w:type="continuationSeparator" w:id="0">
    <w:p w:rsidR="00337028" w:rsidRDefault="0033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28" w:rsidRDefault="00337028">
      <w:r>
        <w:separator/>
      </w:r>
    </w:p>
  </w:footnote>
  <w:footnote w:type="continuationSeparator" w:id="0">
    <w:p w:rsidR="00337028" w:rsidRDefault="00337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3694D"/>
    <w:rsid w:val="00137CB0"/>
    <w:rsid w:val="001414A5"/>
    <w:rsid w:val="001728AD"/>
    <w:rsid w:val="0018177E"/>
    <w:rsid w:val="00183906"/>
    <w:rsid w:val="00184CA8"/>
    <w:rsid w:val="00185BA5"/>
    <w:rsid w:val="001A29ED"/>
    <w:rsid w:val="001C0063"/>
    <w:rsid w:val="001C136A"/>
    <w:rsid w:val="001D056D"/>
    <w:rsid w:val="001D311F"/>
    <w:rsid w:val="001D7BCB"/>
    <w:rsid w:val="001E77C7"/>
    <w:rsid w:val="00206440"/>
    <w:rsid w:val="00206A1C"/>
    <w:rsid w:val="00215B4C"/>
    <w:rsid w:val="002164FA"/>
    <w:rsid w:val="002239D8"/>
    <w:rsid w:val="002265BA"/>
    <w:rsid w:val="00230364"/>
    <w:rsid w:val="002434BF"/>
    <w:rsid w:val="0024459E"/>
    <w:rsid w:val="0026043E"/>
    <w:rsid w:val="002720F4"/>
    <w:rsid w:val="00272748"/>
    <w:rsid w:val="002958BB"/>
    <w:rsid w:val="00296981"/>
    <w:rsid w:val="002B0B1D"/>
    <w:rsid w:val="002C5D64"/>
    <w:rsid w:val="002E6710"/>
    <w:rsid w:val="002F0804"/>
    <w:rsid w:val="003032E5"/>
    <w:rsid w:val="00314AD0"/>
    <w:rsid w:val="003205A7"/>
    <w:rsid w:val="00330591"/>
    <w:rsid w:val="003359EC"/>
    <w:rsid w:val="00337028"/>
    <w:rsid w:val="00344D36"/>
    <w:rsid w:val="00344F2D"/>
    <w:rsid w:val="00350839"/>
    <w:rsid w:val="003568D7"/>
    <w:rsid w:val="0036084A"/>
    <w:rsid w:val="00360A0D"/>
    <w:rsid w:val="00360E8D"/>
    <w:rsid w:val="003634D6"/>
    <w:rsid w:val="00366287"/>
    <w:rsid w:val="003767F9"/>
    <w:rsid w:val="00384637"/>
    <w:rsid w:val="003A1CD2"/>
    <w:rsid w:val="003A55EC"/>
    <w:rsid w:val="003A79C4"/>
    <w:rsid w:val="003B13AC"/>
    <w:rsid w:val="003C10FB"/>
    <w:rsid w:val="003D72A8"/>
    <w:rsid w:val="003E5A66"/>
    <w:rsid w:val="003F3D49"/>
    <w:rsid w:val="003F5963"/>
    <w:rsid w:val="00407D45"/>
    <w:rsid w:val="00421F02"/>
    <w:rsid w:val="004239B6"/>
    <w:rsid w:val="00425826"/>
    <w:rsid w:val="00430AFA"/>
    <w:rsid w:val="00434B7D"/>
    <w:rsid w:val="00436E72"/>
    <w:rsid w:val="00437BD0"/>
    <w:rsid w:val="00452988"/>
    <w:rsid w:val="0046079B"/>
    <w:rsid w:val="00466EE2"/>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4F388B"/>
    <w:rsid w:val="0052164F"/>
    <w:rsid w:val="005219A3"/>
    <w:rsid w:val="00525522"/>
    <w:rsid w:val="005309BB"/>
    <w:rsid w:val="005613DD"/>
    <w:rsid w:val="005671D9"/>
    <w:rsid w:val="005831A6"/>
    <w:rsid w:val="00583CD0"/>
    <w:rsid w:val="0058596E"/>
    <w:rsid w:val="005B0C6D"/>
    <w:rsid w:val="005C0C93"/>
    <w:rsid w:val="005D3392"/>
    <w:rsid w:val="005D5319"/>
    <w:rsid w:val="00603E16"/>
    <w:rsid w:val="00623138"/>
    <w:rsid w:val="006271D2"/>
    <w:rsid w:val="0063714B"/>
    <w:rsid w:val="00653A30"/>
    <w:rsid w:val="00656A87"/>
    <w:rsid w:val="00661693"/>
    <w:rsid w:val="0066206E"/>
    <w:rsid w:val="00686B43"/>
    <w:rsid w:val="00687146"/>
    <w:rsid w:val="00692CE0"/>
    <w:rsid w:val="00695B2E"/>
    <w:rsid w:val="006A1698"/>
    <w:rsid w:val="006B3790"/>
    <w:rsid w:val="006B5C76"/>
    <w:rsid w:val="006C11AD"/>
    <w:rsid w:val="006C1B34"/>
    <w:rsid w:val="006C533D"/>
    <w:rsid w:val="006C72C5"/>
    <w:rsid w:val="006D08F0"/>
    <w:rsid w:val="006D0F18"/>
    <w:rsid w:val="006D2687"/>
    <w:rsid w:val="006D2B36"/>
    <w:rsid w:val="006E1AC2"/>
    <w:rsid w:val="006E2211"/>
    <w:rsid w:val="006F4995"/>
    <w:rsid w:val="007007FD"/>
    <w:rsid w:val="00725B23"/>
    <w:rsid w:val="007308BE"/>
    <w:rsid w:val="00734749"/>
    <w:rsid w:val="00744D0F"/>
    <w:rsid w:val="007466FF"/>
    <w:rsid w:val="007768AE"/>
    <w:rsid w:val="00791E26"/>
    <w:rsid w:val="007A0B95"/>
    <w:rsid w:val="007A3D09"/>
    <w:rsid w:val="007A43E1"/>
    <w:rsid w:val="007B1DD5"/>
    <w:rsid w:val="007C2158"/>
    <w:rsid w:val="007C7B79"/>
    <w:rsid w:val="007D18FB"/>
    <w:rsid w:val="007E4EE4"/>
    <w:rsid w:val="0080515E"/>
    <w:rsid w:val="00826D04"/>
    <w:rsid w:val="00837135"/>
    <w:rsid w:val="00844594"/>
    <w:rsid w:val="0084718B"/>
    <w:rsid w:val="008474B0"/>
    <w:rsid w:val="0085325E"/>
    <w:rsid w:val="008624CE"/>
    <w:rsid w:val="00870299"/>
    <w:rsid w:val="00872F63"/>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60617"/>
    <w:rsid w:val="009628C6"/>
    <w:rsid w:val="00977380"/>
    <w:rsid w:val="00981EFA"/>
    <w:rsid w:val="0098748A"/>
    <w:rsid w:val="00990381"/>
    <w:rsid w:val="00993F18"/>
    <w:rsid w:val="00997727"/>
    <w:rsid w:val="009A2845"/>
    <w:rsid w:val="009B5B3C"/>
    <w:rsid w:val="009D5B5D"/>
    <w:rsid w:val="009E5BA7"/>
    <w:rsid w:val="00A10FDE"/>
    <w:rsid w:val="00A201CB"/>
    <w:rsid w:val="00A21A05"/>
    <w:rsid w:val="00A40C8F"/>
    <w:rsid w:val="00A42817"/>
    <w:rsid w:val="00A43A4F"/>
    <w:rsid w:val="00A52CA0"/>
    <w:rsid w:val="00A6521E"/>
    <w:rsid w:val="00A8013F"/>
    <w:rsid w:val="00A81EBE"/>
    <w:rsid w:val="00A83DE6"/>
    <w:rsid w:val="00A84F02"/>
    <w:rsid w:val="00AA20BF"/>
    <w:rsid w:val="00AB2D6F"/>
    <w:rsid w:val="00AB3804"/>
    <w:rsid w:val="00AC1DFE"/>
    <w:rsid w:val="00AC2F6B"/>
    <w:rsid w:val="00AD2946"/>
    <w:rsid w:val="00AD635D"/>
    <w:rsid w:val="00AE7F3D"/>
    <w:rsid w:val="00B1184A"/>
    <w:rsid w:val="00B129BC"/>
    <w:rsid w:val="00B15EF2"/>
    <w:rsid w:val="00B21944"/>
    <w:rsid w:val="00B34525"/>
    <w:rsid w:val="00B40551"/>
    <w:rsid w:val="00B56534"/>
    <w:rsid w:val="00B72593"/>
    <w:rsid w:val="00B767E6"/>
    <w:rsid w:val="00B7709F"/>
    <w:rsid w:val="00B87401"/>
    <w:rsid w:val="00B93500"/>
    <w:rsid w:val="00B94C94"/>
    <w:rsid w:val="00B957B7"/>
    <w:rsid w:val="00BB673B"/>
    <w:rsid w:val="00BB6B58"/>
    <w:rsid w:val="00BD0A8C"/>
    <w:rsid w:val="00BE03CF"/>
    <w:rsid w:val="00BF72C6"/>
    <w:rsid w:val="00C045F0"/>
    <w:rsid w:val="00C269EA"/>
    <w:rsid w:val="00C407C8"/>
    <w:rsid w:val="00C51B16"/>
    <w:rsid w:val="00C52FEB"/>
    <w:rsid w:val="00C60336"/>
    <w:rsid w:val="00C625F4"/>
    <w:rsid w:val="00C640B6"/>
    <w:rsid w:val="00C66000"/>
    <w:rsid w:val="00C8679E"/>
    <w:rsid w:val="00CA4412"/>
    <w:rsid w:val="00CC3287"/>
    <w:rsid w:val="00CC6BC5"/>
    <w:rsid w:val="00CC7370"/>
    <w:rsid w:val="00CC7E8F"/>
    <w:rsid w:val="00CD5073"/>
    <w:rsid w:val="00CE224A"/>
    <w:rsid w:val="00CF3A9A"/>
    <w:rsid w:val="00D03674"/>
    <w:rsid w:val="00D141C1"/>
    <w:rsid w:val="00D24E96"/>
    <w:rsid w:val="00D32A07"/>
    <w:rsid w:val="00D56DB7"/>
    <w:rsid w:val="00D62899"/>
    <w:rsid w:val="00D751C3"/>
    <w:rsid w:val="00DA0D42"/>
    <w:rsid w:val="00DA6EE0"/>
    <w:rsid w:val="00DD4F6A"/>
    <w:rsid w:val="00DE3C22"/>
    <w:rsid w:val="00DE4980"/>
    <w:rsid w:val="00DF2BEB"/>
    <w:rsid w:val="00E10A31"/>
    <w:rsid w:val="00E27049"/>
    <w:rsid w:val="00E30137"/>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achlearnandtech.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leycollege.edu/about-sbvc/campus-committees/additional-committees/online-program/policies-projects/state-authorization" TargetMode="External"/><Relationship Id="rId5" Type="http://schemas.openxmlformats.org/officeDocument/2006/relationships/settings" Target="settings.xml"/><Relationship Id="rId10" Type="http://schemas.openxmlformats.org/officeDocument/2006/relationships/hyperlink" Target="http://www.valleycollege.edu/online-classes/out-of-state-online" TargetMode="External"/><Relationship Id="rId4" Type="http://schemas.microsoft.com/office/2007/relationships/stylesWithEffects" Target="stylesWithEffects.xml"/><Relationship Id="rId9" Type="http://schemas.openxmlformats.org/officeDocument/2006/relationships/hyperlink" Target="http://www.valleycollege.edu/online-classes/handbook-students-online/credit-hou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182C-C3C0-4AA7-8623-82D82FB9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2</cp:revision>
  <cp:lastPrinted>2014-01-27T19:09:00Z</cp:lastPrinted>
  <dcterms:created xsi:type="dcterms:W3CDTF">2014-03-19T21:11:00Z</dcterms:created>
  <dcterms:modified xsi:type="dcterms:W3CDTF">2014-03-19T21:11:00Z</dcterms:modified>
</cp:coreProperties>
</file>