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rsidR="00A55F1B" w:rsidRPr="00B6368E" w:rsidRDefault="00A55F1B" w:rsidP="00763016">
            <w:pPr>
              <w:pStyle w:val="Standard1"/>
            </w:pPr>
            <w:r w:rsidRPr="00B6368E">
              <w:t xml:space="preserve">Trelisa Glazatov, </w:t>
            </w:r>
            <w:r w:rsidR="00B6368E" w:rsidRPr="00B6368E">
              <w:t xml:space="preserve"> Catherine Hend</w:t>
            </w:r>
            <w:r w:rsidR="00B6368E">
              <w:t>rick</w:t>
            </w:r>
            <w:r w:rsidR="00B6368E" w:rsidRPr="00B6368E">
              <w:t xml:space="preserve">son, </w:t>
            </w:r>
            <w:r w:rsidR="004170E3">
              <w:t>Rhi</w:t>
            </w:r>
            <w:r w:rsidR="00B6368E" w:rsidRPr="00B6368E">
              <w:t>annon Lares</w:t>
            </w:r>
            <w:r w:rsidR="007803BC">
              <w:t xml:space="preserve">, </w:t>
            </w:r>
            <w:r w:rsidR="001B239A">
              <w:t>Kay Weiss</w:t>
            </w:r>
          </w:p>
        </w:tc>
        <w:tc>
          <w:tcPr>
            <w:tcW w:w="5670" w:type="dxa"/>
            <w:gridSpan w:val="2"/>
            <w:shd w:val="clear" w:color="auto" w:fill="FFFFFF"/>
          </w:tcPr>
          <w:p w:rsidR="006F723E" w:rsidRDefault="004170E3" w:rsidP="001D311F">
            <w:pPr>
              <w:pStyle w:val="Standard1"/>
              <w:spacing w:before="0" w:after="0"/>
              <w:rPr>
                <w:b/>
              </w:rPr>
            </w:pPr>
            <w:r>
              <w:rPr>
                <w:b/>
              </w:rPr>
              <w:t>3/23</w:t>
            </w:r>
            <w:r w:rsidR="001B239A">
              <w:rPr>
                <w:b/>
              </w:rPr>
              <w:t>/2015</w:t>
            </w:r>
          </w:p>
          <w:p w:rsidR="00CE224A" w:rsidRPr="007D18FB" w:rsidRDefault="006F723E" w:rsidP="001D311F">
            <w:pPr>
              <w:pStyle w:val="Standard1"/>
              <w:spacing w:before="0" w:after="0"/>
              <w:rPr>
                <w:b/>
              </w:rPr>
            </w:pPr>
            <w:r>
              <w:rPr>
                <w:b/>
              </w:rPr>
              <w:t>Minutes</w:t>
            </w:r>
          </w:p>
          <w:p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B6368E" w:rsidP="004170E3">
            <w:pPr>
              <w:jc w:val="both"/>
            </w:pPr>
            <w:r>
              <w:t xml:space="preserve">Motion to approved by </w:t>
            </w:r>
            <w:r w:rsidR="004170E3">
              <w:t>Kay Weiss</w:t>
            </w:r>
            <w:r w:rsidR="007825CA">
              <w:t xml:space="preserve"> with corrections to the spelling of Rhiannon’s and Rania’s name</w:t>
            </w:r>
            <w:r w:rsidR="00913E6E">
              <w:t>s</w:t>
            </w:r>
            <w:r>
              <w:t xml:space="preserve">, seconded by </w:t>
            </w:r>
            <w:r w:rsidR="001B239A">
              <w:t>Rhiannon Lares</w:t>
            </w:r>
          </w:p>
        </w:tc>
        <w:tc>
          <w:tcPr>
            <w:tcW w:w="2250" w:type="dxa"/>
            <w:shd w:val="clear" w:color="auto" w:fill="FFFFFF"/>
          </w:tcPr>
          <w:p w:rsidR="00215B4C" w:rsidRPr="007D18FB" w:rsidRDefault="00215B4C"/>
        </w:tc>
      </w:tr>
      <w:tr w:rsidR="00215B4C" w:rsidRPr="007D18FB">
        <w:trPr>
          <w:cantSplit/>
          <w:trHeight w:val="894"/>
        </w:trPr>
        <w:tc>
          <w:tcPr>
            <w:tcW w:w="2898" w:type="dxa"/>
            <w:shd w:val="clear" w:color="auto" w:fill="FFFFFF"/>
          </w:tcPr>
          <w:p w:rsidR="00215B4C" w:rsidRDefault="00DE4980">
            <w:r w:rsidRPr="007D18FB">
              <w:t>Crafton Hills reports</w:t>
            </w:r>
          </w:p>
          <w:p w:rsidR="00FD49BA" w:rsidRDefault="00FD49BA"/>
          <w:p w:rsidR="00FD49BA" w:rsidRDefault="00FD49BA"/>
          <w:p w:rsidR="00FD49BA" w:rsidRDefault="00FD49BA"/>
          <w:p w:rsidR="00476678" w:rsidRDefault="00476678"/>
          <w:p w:rsidR="000C0A20" w:rsidRDefault="000C0A20"/>
          <w:p w:rsidR="00FD49BA" w:rsidRDefault="00FD49BA"/>
          <w:p w:rsidR="00FD49BA" w:rsidRDefault="00FD49BA"/>
          <w:p w:rsidR="000C0A20" w:rsidRDefault="000C0A20"/>
          <w:p w:rsidR="00FD49BA" w:rsidRPr="007D18FB" w:rsidRDefault="00FD49BA"/>
        </w:tc>
        <w:tc>
          <w:tcPr>
            <w:tcW w:w="5310" w:type="dxa"/>
            <w:gridSpan w:val="2"/>
            <w:shd w:val="clear" w:color="auto" w:fill="FFFFFF"/>
          </w:tcPr>
          <w:p w:rsidR="004170E3" w:rsidRDefault="004170E3" w:rsidP="00B6368E">
            <w:pPr>
              <w:jc w:val="both"/>
            </w:pPr>
            <w:r>
              <w:t>Catherine reported that the ETC is working on developing standards related to distance education</w:t>
            </w:r>
            <w:r w:rsidR="00BB4D26">
              <w:t xml:space="preserve"> and to address accreditation concerns</w:t>
            </w:r>
            <w:r>
              <w:t>.  The college is considering a faculty DE coordinator position filled with a 0.5 or 0.6 reassigned time.</w:t>
            </w:r>
          </w:p>
          <w:p w:rsidR="004170E3" w:rsidRDefault="004170E3" w:rsidP="00B6368E">
            <w:pPr>
              <w:jc w:val="both"/>
            </w:pPr>
          </w:p>
          <w:p w:rsidR="007803BC" w:rsidRPr="007D18FB" w:rsidRDefault="00913E6E" w:rsidP="00B6368E">
            <w:pPr>
              <w:jc w:val="both"/>
            </w:pPr>
            <w:r>
              <w:t>Catherine presented</w:t>
            </w:r>
            <w:r w:rsidR="004170E3">
              <w:t xml:space="preserve"> on the tablet initiative at the SUN conference.  It was well received.  The tablet initiative is going well this semester and the college seemed to have addressed the concerns of the initiaitive by making it a BYOD process.</w:t>
            </w:r>
          </w:p>
        </w:tc>
        <w:tc>
          <w:tcPr>
            <w:tcW w:w="2250" w:type="dxa"/>
            <w:shd w:val="clear" w:color="auto" w:fill="FFFFFF"/>
          </w:tcPr>
          <w:p w:rsidR="00AD2946" w:rsidRPr="007D18FB" w:rsidRDefault="00AD2946" w:rsidP="006D2687"/>
        </w:tc>
      </w:tr>
      <w:tr w:rsidR="00360A0D" w:rsidRPr="007D18FB">
        <w:trPr>
          <w:cantSplit/>
          <w:trHeight w:val="894"/>
        </w:trPr>
        <w:tc>
          <w:tcPr>
            <w:tcW w:w="2898" w:type="dxa"/>
            <w:shd w:val="clear" w:color="auto" w:fill="FFFFFF"/>
          </w:tcPr>
          <w:p w:rsidR="00360A0D" w:rsidRDefault="00DE4980">
            <w:r w:rsidRPr="007D18FB">
              <w:t>Valley College Reports</w:t>
            </w:r>
          </w:p>
          <w:p w:rsidR="00FD49BA" w:rsidRDefault="00FD49BA"/>
          <w:p w:rsidR="00FD49BA" w:rsidRDefault="00FD49BA"/>
          <w:p w:rsidR="000C0A20" w:rsidRDefault="000C0A20"/>
          <w:p w:rsidR="00476678" w:rsidRDefault="00476678"/>
          <w:p w:rsidR="00476678" w:rsidRDefault="00476678"/>
          <w:p w:rsidR="00FD49BA" w:rsidRDefault="00FD49BA"/>
          <w:p w:rsidR="00FD49BA" w:rsidRDefault="00FD49BA"/>
          <w:p w:rsidR="00FD49BA" w:rsidRPr="007D18FB" w:rsidRDefault="00FD49BA"/>
        </w:tc>
        <w:tc>
          <w:tcPr>
            <w:tcW w:w="5310" w:type="dxa"/>
            <w:gridSpan w:val="2"/>
            <w:shd w:val="clear" w:color="auto" w:fill="FFFFFF"/>
          </w:tcPr>
          <w:p w:rsidR="00583CD0" w:rsidRDefault="004170E3" w:rsidP="004871FA">
            <w:pPr>
              <w:jc w:val="both"/>
            </w:pPr>
            <w:r>
              <w:t>Kay reported the next Online committee meeting is April 3</w:t>
            </w:r>
            <w:r w:rsidRPr="004170E3">
              <w:rPr>
                <w:vertAlign w:val="superscript"/>
              </w:rPr>
              <w:t>rd</w:t>
            </w:r>
            <w:r>
              <w:t xml:space="preserve"> at 1pm.  The online committee is also reviewing a proposal to have a faculty DE coordinator at 0.5 reassign time.</w:t>
            </w:r>
            <w:r w:rsidR="00A05D10">
              <w:t xml:space="preserve">  Committee will also be reviewing accreditation report as it relates to DE.</w:t>
            </w:r>
          </w:p>
          <w:p w:rsidR="00354FC3" w:rsidRDefault="00354FC3" w:rsidP="004871FA">
            <w:pPr>
              <w:jc w:val="both"/>
            </w:pPr>
          </w:p>
          <w:p w:rsidR="00583CD0" w:rsidRPr="007D18FB" w:rsidRDefault="00A05D10" w:rsidP="00BD2C39">
            <w:pPr>
              <w:jc w:val="both"/>
            </w:pPr>
            <w:r>
              <w:t>The college will be running reports to look at the institutional standards they’ve set regarding DE.</w:t>
            </w:r>
          </w:p>
        </w:tc>
        <w:tc>
          <w:tcPr>
            <w:tcW w:w="2250" w:type="dxa"/>
            <w:shd w:val="clear" w:color="auto" w:fill="FFFFFF"/>
          </w:tcPr>
          <w:p w:rsidR="006271D2" w:rsidRPr="007D18FB" w:rsidRDefault="006271D2"/>
        </w:tc>
      </w:tr>
      <w:tr w:rsidR="00360A0D" w:rsidRPr="007D18FB">
        <w:trPr>
          <w:cantSplit/>
          <w:trHeight w:val="723"/>
        </w:trPr>
        <w:tc>
          <w:tcPr>
            <w:tcW w:w="2898" w:type="dxa"/>
            <w:shd w:val="clear" w:color="auto" w:fill="FFFFFF"/>
          </w:tcPr>
          <w:p w:rsidR="00015CBD" w:rsidRDefault="00DE4980" w:rsidP="00A84F02">
            <w:r w:rsidRPr="000F268D">
              <w:t>Di</w:t>
            </w:r>
            <w:r w:rsidR="004A60AB">
              <w:t>stance</w:t>
            </w:r>
            <w:r w:rsidRPr="000F268D">
              <w:t xml:space="preserve"> Education Reports </w:t>
            </w:r>
          </w:p>
          <w:p w:rsidR="00990381" w:rsidRDefault="00990381" w:rsidP="00A84F02"/>
          <w:p w:rsidR="00FD49BA" w:rsidRPr="000F268D" w:rsidRDefault="00FD49BA" w:rsidP="00015CBD">
            <w:pPr>
              <w:spacing w:after="120"/>
              <w:rPr>
                <w:rFonts w:eastAsia="Calibri"/>
              </w:rPr>
            </w:pPr>
          </w:p>
          <w:p w:rsidR="003C10FB" w:rsidRDefault="003C10FB" w:rsidP="003C10FB"/>
          <w:p w:rsidR="000C0A20" w:rsidRPr="000F268D" w:rsidRDefault="000C0A20" w:rsidP="003C10FB"/>
          <w:p w:rsidR="003C10FB" w:rsidRPr="000F268D" w:rsidRDefault="003C10FB" w:rsidP="003C10FB"/>
          <w:p w:rsidR="00117575" w:rsidRPr="000F268D" w:rsidRDefault="00117575" w:rsidP="00905F82">
            <w:pPr>
              <w:ind w:left="360"/>
              <w:rPr>
                <w:b/>
              </w:rPr>
            </w:pPr>
          </w:p>
        </w:tc>
        <w:tc>
          <w:tcPr>
            <w:tcW w:w="5310" w:type="dxa"/>
            <w:gridSpan w:val="2"/>
            <w:shd w:val="clear" w:color="auto" w:fill="FFFFFF"/>
          </w:tcPr>
          <w:p w:rsidR="00354FC3" w:rsidRDefault="00A05D10" w:rsidP="007909F8">
            <w:pPr>
              <w:jc w:val="both"/>
            </w:pPr>
            <w:r>
              <w:t xml:space="preserve">Trelisa reported that the TEST site for Blackboard has been updated to the October 2014 service pack. The TEST site was also updated to Blackboard core, adding Bb Content Mangaement, Bb Collaborate, and Bb Learn mobile app. The DE department is beginning testing of the new features and will be working with the colleges’ PD departments to make sure training is provided in the Fall.  </w:t>
            </w:r>
          </w:p>
          <w:p w:rsidR="00354FC3" w:rsidRPr="007D18FB" w:rsidRDefault="00354FC3" w:rsidP="007909F8">
            <w:pPr>
              <w:jc w:val="both"/>
            </w:pPr>
          </w:p>
        </w:tc>
        <w:tc>
          <w:tcPr>
            <w:tcW w:w="2250" w:type="dxa"/>
            <w:shd w:val="clear" w:color="auto" w:fill="FFFFFF"/>
          </w:tcPr>
          <w:p w:rsidR="00360A0D" w:rsidRPr="007D18FB" w:rsidRDefault="00360A0D"/>
        </w:tc>
      </w:tr>
      <w:tr w:rsidR="005671D9" w:rsidRPr="007D18FB">
        <w:trPr>
          <w:cantSplit/>
          <w:trHeight w:val="723"/>
        </w:trPr>
        <w:tc>
          <w:tcPr>
            <w:tcW w:w="2898" w:type="dxa"/>
            <w:shd w:val="clear" w:color="auto" w:fill="FFFFFF"/>
          </w:tcPr>
          <w:p w:rsidR="005671D9" w:rsidRPr="005B0C6D" w:rsidRDefault="005671D9" w:rsidP="005671D9">
            <w:r w:rsidRPr="005B0C6D">
              <w:lastRenderedPageBreak/>
              <w:t xml:space="preserve">Discussion Items </w:t>
            </w:r>
          </w:p>
          <w:p w:rsidR="004A03D1" w:rsidRPr="005B0C6D" w:rsidRDefault="004A03D1" w:rsidP="005671D9"/>
          <w:p w:rsidR="00981EFA" w:rsidRDefault="00981EFA" w:rsidP="00981EFA"/>
          <w:p w:rsidR="00963050" w:rsidRDefault="00BB4D26" w:rsidP="00981EFA">
            <w:r>
              <w:t>Blackboard summer upgrade</w:t>
            </w:r>
          </w:p>
          <w:p w:rsidR="00963050" w:rsidRDefault="00963050" w:rsidP="00981EFA"/>
          <w:p w:rsidR="00406E68" w:rsidRDefault="00406E68" w:rsidP="00981EFA"/>
          <w:p w:rsidR="00406E68" w:rsidRDefault="00406E68" w:rsidP="00981EFA"/>
          <w:p w:rsidR="00406E68" w:rsidRDefault="00406E68" w:rsidP="00981EFA"/>
          <w:p w:rsidR="00406E68" w:rsidRDefault="00406E68" w:rsidP="00981EFA"/>
          <w:p w:rsidR="00BB1064" w:rsidRDefault="00BB1064" w:rsidP="00981EFA"/>
          <w:p w:rsidR="00BB4D26" w:rsidRDefault="00BB4D26" w:rsidP="00981EFA"/>
          <w:p w:rsidR="00BB1064" w:rsidRDefault="00BB1064" w:rsidP="00981EFA"/>
          <w:p w:rsidR="00963050" w:rsidRDefault="00BB4D26" w:rsidP="00981EFA">
            <w:r>
              <w:t xml:space="preserve">OEI Update </w:t>
            </w:r>
          </w:p>
          <w:p w:rsidR="00406E68" w:rsidRDefault="00406E68" w:rsidP="00981EFA"/>
          <w:p w:rsidR="00963050" w:rsidRDefault="00963050" w:rsidP="00981EFA"/>
          <w:p w:rsidR="00226408" w:rsidRDefault="00226408" w:rsidP="00981EFA"/>
          <w:p w:rsidR="00406E68" w:rsidRDefault="00406E68" w:rsidP="00981EFA"/>
          <w:p w:rsidR="00406E68" w:rsidRDefault="00406E68" w:rsidP="00981EFA"/>
          <w:p w:rsidR="00406E68" w:rsidRDefault="00406E68" w:rsidP="00981EFA"/>
          <w:p w:rsidR="00406E68" w:rsidRDefault="00406E68" w:rsidP="00981EFA"/>
          <w:p w:rsidR="00406E68" w:rsidRDefault="00406E68" w:rsidP="00981EFA"/>
          <w:p w:rsidR="001C136A" w:rsidRDefault="001C136A" w:rsidP="005671D9"/>
          <w:p w:rsidR="00BD2C39" w:rsidRDefault="00BD2C39" w:rsidP="005671D9"/>
          <w:p w:rsidR="00BD2C39" w:rsidRPr="005B0C6D" w:rsidRDefault="00BD2C39" w:rsidP="005671D9"/>
          <w:p w:rsidR="005671D9" w:rsidRPr="005B0C6D" w:rsidRDefault="00BB4D26" w:rsidP="00CC7E8F">
            <w:pPr>
              <w:pStyle w:val="PlainText"/>
              <w:rPr>
                <w:rFonts w:ascii="Times New Roman" w:hAnsi="Times New Roman"/>
                <w:sz w:val="20"/>
                <w:szCs w:val="20"/>
              </w:rPr>
            </w:pPr>
            <w:r>
              <w:rPr>
                <w:rFonts w:ascii="Times New Roman" w:hAnsi="Times New Roman"/>
                <w:sz w:val="20"/>
                <w:szCs w:val="20"/>
              </w:rPr>
              <w:t>Online Teaching Conference</w:t>
            </w:r>
          </w:p>
        </w:tc>
        <w:tc>
          <w:tcPr>
            <w:tcW w:w="5310" w:type="dxa"/>
            <w:gridSpan w:val="2"/>
            <w:shd w:val="clear" w:color="auto" w:fill="FFFFFF"/>
          </w:tcPr>
          <w:p w:rsidR="005671D9" w:rsidRDefault="005671D9" w:rsidP="00BB6B58">
            <w:pPr>
              <w:jc w:val="both"/>
            </w:pPr>
          </w:p>
          <w:p w:rsidR="00E30137" w:rsidRDefault="00E30137" w:rsidP="00BB6B58">
            <w:pPr>
              <w:jc w:val="both"/>
            </w:pPr>
          </w:p>
          <w:p w:rsidR="00E30137" w:rsidRDefault="00E30137" w:rsidP="00BB6B58">
            <w:pPr>
              <w:jc w:val="both"/>
            </w:pPr>
          </w:p>
          <w:p w:rsidR="00A05D10" w:rsidRDefault="00BB4D26" w:rsidP="00A05D10">
            <w:pPr>
              <w:jc w:val="both"/>
            </w:pPr>
            <w:r>
              <w:t>The summer upgrade is planned to begin July 3</w:t>
            </w:r>
            <w:r w:rsidRPr="00BB4D26">
              <w:rPr>
                <w:vertAlign w:val="superscript"/>
              </w:rPr>
              <w:t>rd</w:t>
            </w:r>
            <w:r>
              <w:t>, 2015 at 12:30AM. The system will be down for 18 hours.   There was discussion on how to plan for summer courses that will affected.  Affected summer courses will be archived by the DE department prior to the planned downtime so we have a local copy of the courses.   Numerous communications will be sent out befor the upgrade to allow faculty to plan for the downtime as well.</w:t>
            </w:r>
            <w:r w:rsidR="00BD2C39">
              <w:t xml:space="preserve">  Kay also brought up considering changing the upgrade schedule to over the Winter break instead of the summer.  This will be an agenda item for an upcoming DECC meeting.</w:t>
            </w:r>
          </w:p>
          <w:p w:rsidR="00BB4D26" w:rsidRDefault="00BB4D26" w:rsidP="00A05D10">
            <w:pPr>
              <w:jc w:val="both"/>
            </w:pPr>
          </w:p>
          <w:p w:rsidR="00A05D10" w:rsidRDefault="00BB4D26" w:rsidP="00A05D10">
            <w:pPr>
              <w:jc w:val="both"/>
            </w:pPr>
            <w:r>
              <w:t>There was discussion regarding the latest OEI updates, including the State’s decision on using CANVAS as the LMS and the consortium pricing for online tutoring services</w:t>
            </w:r>
            <w:r w:rsidR="00A05D10">
              <w:t>.</w:t>
            </w:r>
            <w:r>
              <w:t xml:space="preserve">  Trelisa expressed concerns that different systems are being piecemealed to colleges instead of offering a comprehensive solution.  In addition, explicit consortium pricing has not been shared by the state yet.  The committee will continue to keep the OEI on the agenda to keep all members abreast on what’s happening at the State Level.</w:t>
            </w:r>
          </w:p>
          <w:p w:rsidR="00406E68" w:rsidRDefault="00406E68" w:rsidP="00BB6B58">
            <w:pPr>
              <w:jc w:val="both"/>
            </w:pPr>
          </w:p>
          <w:p w:rsidR="00E30137" w:rsidRDefault="00BD2C39" w:rsidP="00BB6B58">
            <w:pPr>
              <w:jc w:val="both"/>
            </w:pPr>
            <w:r>
              <w:t>Kay asked if anyone was going to the DE Coordinator meeting that happens before the Online Teaching Conference in San Diego.   Trelisa and Rhiannon will see if they are able to attend and if there will be a webcast of the meeting for committee member who want to join virtually.</w:t>
            </w:r>
          </w:p>
          <w:p w:rsidR="00406E68" w:rsidRDefault="00406E68" w:rsidP="00406E68">
            <w:pPr>
              <w:jc w:val="both"/>
            </w:pPr>
          </w:p>
          <w:p w:rsidR="00406E68" w:rsidRDefault="00406E68" w:rsidP="00406E68">
            <w:pPr>
              <w:jc w:val="both"/>
            </w:pP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t>Next Meeting</w:t>
            </w:r>
          </w:p>
        </w:tc>
        <w:tc>
          <w:tcPr>
            <w:tcW w:w="5310" w:type="dxa"/>
            <w:gridSpan w:val="2"/>
            <w:shd w:val="clear" w:color="auto" w:fill="FFFFFF"/>
          </w:tcPr>
          <w:p w:rsidR="005B0C6D" w:rsidRDefault="00BD2C39" w:rsidP="00BB6B58">
            <w:pPr>
              <w:jc w:val="both"/>
            </w:pPr>
            <w:r>
              <w:t>April 27, 2015</w:t>
            </w:r>
          </w:p>
          <w:p w:rsidR="005B0C6D" w:rsidRPr="007D18FB" w:rsidRDefault="005B0C6D" w:rsidP="00BB6B58">
            <w:pPr>
              <w:jc w:val="both"/>
            </w:pPr>
          </w:p>
        </w:tc>
        <w:tc>
          <w:tcPr>
            <w:tcW w:w="2250" w:type="dxa"/>
            <w:shd w:val="clear" w:color="auto" w:fill="FFFFFF"/>
          </w:tcPr>
          <w:p w:rsidR="00AD635D" w:rsidRPr="007D18FB" w:rsidRDefault="00AD635D"/>
        </w:tc>
      </w:tr>
    </w:tbl>
    <w:p w:rsidR="003205A7" w:rsidRDefault="003205A7" w:rsidP="000C0A20">
      <w:pPr>
        <w:pStyle w:val="Header"/>
        <w:tabs>
          <w:tab w:val="clear" w:pos="4320"/>
          <w:tab w:val="clear" w:pos="8640"/>
        </w:tabs>
        <w:jc w:val="center"/>
      </w:pPr>
    </w:p>
    <w:p w:rsidR="006C533D" w:rsidRDefault="006C533D" w:rsidP="000C0A20">
      <w:pPr>
        <w:pStyle w:val="Header"/>
        <w:tabs>
          <w:tab w:val="clear" w:pos="4320"/>
          <w:tab w:val="clear" w:pos="8640"/>
        </w:tabs>
        <w:jc w:val="center"/>
      </w:pPr>
    </w:p>
    <w:sectPr w:rsidR="006C533D">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7A" w:rsidRDefault="00F9717A">
      <w:r>
        <w:separator/>
      </w:r>
    </w:p>
  </w:endnote>
  <w:endnote w:type="continuationSeparator" w:id="0">
    <w:p w:rsidR="00F9717A" w:rsidRDefault="00F9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7A" w:rsidRDefault="00F9717A">
      <w:r>
        <w:separator/>
      </w:r>
    </w:p>
  </w:footnote>
  <w:footnote w:type="continuationSeparator" w:id="0">
    <w:p w:rsidR="00F9717A" w:rsidRDefault="00F9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A29ED"/>
    <w:rsid w:val="001B239A"/>
    <w:rsid w:val="001B3AFC"/>
    <w:rsid w:val="001C0063"/>
    <w:rsid w:val="001C136A"/>
    <w:rsid w:val="001C2D8A"/>
    <w:rsid w:val="001D056D"/>
    <w:rsid w:val="001D311F"/>
    <w:rsid w:val="001D7BCB"/>
    <w:rsid w:val="001E77C7"/>
    <w:rsid w:val="00206440"/>
    <w:rsid w:val="00206A1C"/>
    <w:rsid w:val="00215B4C"/>
    <w:rsid w:val="002164FA"/>
    <w:rsid w:val="002239D8"/>
    <w:rsid w:val="00226408"/>
    <w:rsid w:val="002265BA"/>
    <w:rsid w:val="00230364"/>
    <w:rsid w:val="002434BF"/>
    <w:rsid w:val="0024459E"/>
    <w:rsid w:val="0026043E"/>
    <w:rsid w:val="002720F4"/>
    <w:rsid w:val="00272748"/>
    <w:rsid w:val="002817BA"/>
    <w:rsid w:val="002958BB"/>
    <w:rsid w:val="00296981"/>
    <w:rsid w:val="002B0B1D"/>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A1CD2"/>
    <w:rsid w:val="003A55EC"/>
    <w:rsid w:val="003A79C4"/>
    <w:rsid w:val="003B13AC"/>
    <w:rsid w:val="003C10FB"/>
    <w:rsid w:val="003D72A8"/>
    <w:rsid w:val="003E5A66"/>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6079B"/>
    <w:rsid w:val="00466EE2"/>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0AFD"/>
    <w:rsid w:val="004F27D1"/>
    <w:rsid w:val="00514AE2"/>
    <w:rsid w:val="005219A3"/>
    <w:rsid w:val="00525522"/>
    <w:rsid w:val="00526B63"/>
    <w:rsid w:val="005613DD"/>
    <w:rsid w:val="005664A0"/>
    <w:rsid w:val="005671D9"/>
    <w:rsid w:val="005831A6"/>
    <w:rsid w:val="00583CD0"/>
    <w:rsid w:val="0058596E"/>
    <w:rsid w:val="005B0C6D"/>
    <w:rsid w:val="005C0C93"/>
    <w:rsid w:val="005D3392"/>
    <w:rsid w:val="005D5319"/>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BE"/>
    <w:rsid w:val="00734749"/>
    <w:rsid w:val="00744D0F"/>
    <w:rsid w:val="007466FF"/>
    <w:rsid w:val="00763016"/>
    <w:rsid w:val="007768AE"/>
    <w:rsid w:val="007803BC"/>
    <w:rsid w:val="007825CA"/>
    <w:rsid w:val="007909F8"/>
    <w:rsid w:val="00791E26"/>
    <w:rsid w:val="007A0B95"/>
    <w:rsid w:val="007A3D09"/>
    <w:rsid w:val="007A43E1"/>
    <w:rsid w:val="007B1DD5"/>
    <w:rsid w:val="007C2158"/>
    <w:rsid w:val="007C7B79"/>
    <w:rsid w:val="007D18FB"/>
    <w:rsid w:val="007E4EE4"/>
    <w:rsid w:val="0080515E"/>
    <w:rsid w:val="00826D04"/>
    <w:rsid w:val="00837135"/>
    <w:rsid w:val="00844594"/>
    <w:rsid w:val="0084718B"/>
    <w:rsid w:val="008474B0"/>
    <w:rsid w:val="0085325E"/>
    <w:rsid w:val="008624CE"/>
    <w:rsid w:val="00870299"/>
    <w:rsid w:val="00872F63"/>
    <w:rsid w:val="0087316B"/>
    <w:rsid w:val="00885319"/>
    <w:rsid w:val="00887665"/>
    <w:rsid w:val="008A1C5E"/>
    <w:rsid w:val="008A7858"/>
    <w:rsid w:val="008C4A0A"/>
    <w:rsid w:val="008C6996"/>
    <w:rsid w:val="008D105D"/>
    <w:rsid w:val="008D7B03"/>
    <w:rsid w:val="008F3353"/>
    <w:rsid w:val="008F747C"/>
    <w:rsid w:val="009028E6"/>
    <w:rsid w:val="00905F82"/>
    <w:rsid w:val="00913E6E"/>
    <w:rsid w:val="00917C0C"/>
    <w:rsid w:val="00922222"/>
    <w:rsid w:val="00923977"/>
    <w:rsid w:val="00924D25"/>
    <w:rsid w:val="0093123E"/>
    <w:rsid w:val="0094615C"/>
    <w:rsid w:val="00960617"/>
    <w:rsid w:val="009628C6"/>
    <w:rsid w:val="00963050"/>
    <w:rsid w:val="00977380"/>
    <w:rsid w:val="00981EFA"/>
    <w:rsid w:val="0098748A"/>
    <w:rsid w:val="00990381"/>
    <w:rsid w:val="00993F18"/>
    <w:rsid w:val="00997727"/>
    <w:rsid w:val="009A2845"/>
    <w:rsid w:val="009B5B3C"/>
    <w:rsid w:val="009D5B5D"/>
    <w:rsid w:val="009E5BA7"/>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F3D"/>
    <w:rsid w:val="00B03563"/>
    <w:rsid w:val="00B1184A"/>
    <w:rsid w:val="00B129BC"/>
    <w:rsid w:val="00B15EF2"/>
    <w:rsid w:val="00B21944"/>
    <w:rsid w:val="00B34525"/>
    <w:rsid w:val="00B40551"/>
    <w:rsid w:val="00B56534"/>
    <w:rsid w:val="00B6368E"/>
    <w:rsid w:val="00B72593"/>
    <w:rsid w:val="00B767E6"/>
    <w:rsid w:val="00B7709F"/>
    <w:rsid w:val="00B87401"/>
    <w:rsid w:val="00B93500"/>
    <w:rsid w:val="00B94C94"/>
    <w:rsid w:val="00B957B7"/>
    <w:rsid w:val="00BB1064"/>
    <w:rsid w:val="00BB4D26"/>
    <w:rsid w:val="00BB673B"/>
    <w:rsid w:val="00BB6B58"/>
    <w:rsid w:val="00BD0A8C"/>
    <w:rsid w:val="00BD2C39"/>
    <w:rsid w:val="00BE03CF"/>
    <w:rsid w:val="00BF72C6"/>
    <w:rsid w:val="00C045F0"/>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224A"/>
    <w:rsid w:val="00CF3A9A"/>
    <w:rsid w:val="00D03674"/>
    <w:rsid w:val="00D141C1"/>
    <w:rsid w:val="00D24E96"/>
    <w:rsid w:val="00D32A07"/>
    <w:rsid w:val="00D56DB7"/>
    <w:rsid w:val="00D62899"/>
    <w:rsid w:val="00D743C6"/>
    <w:rsid w:val="00D751C3"/>
    <w:rsid w:val="00DA0D42"/>
    <w:rsid w:val="00DA6EE0"/>
    <w:rsid w:val="00DD4F6A"/>
    <w:rsid w:val="00DE3C22"/>
    <w:rsid w:val="00DE4980"/>
    <w:rsid w:val="00DF2BEB"/>
    <w:rsid w:val="00E10A31"/>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9717A"/>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CC497-BE4D-40FA-9119-C05DB8CF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34D6-ABE6-4158-8564-13AD9748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2014-09-22T18:16:00Z</cp:lastPrinted>
  <dcterms:created xsi:type="dcterms:W3CDTF">2015-05-13T19:31:00Z</dcterms:created>
  <dcterms:modified xsi:type="dcterms:W3CDTF">2015-05-13T19:31:00Z</dcterms:modified>
</cp:coreProperties>
</file>