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4E" w:rsidRPr="00F923A5" w:rsidRDefault="00B2294E" w:rsidP="00F40525">
      <w:pPr>
        <w:ind w:left="0"/>
        <w:rPr>
          <w:strike/>
        </w:rPr>
      </w:pPr>
    </w:p>
    <w:p w:rsidR="00F40525" w:rsidRDefault="00F40525" w:rsidP="00F40525">
      <w:pPr>
        <w:ind w:left="0"/>
      </w:pPr>
      <w:r>
        <w:t xml:space="preserve">The </w:t>
      </w:r>
      <w:r w:rsidR="009F31C7">
        <w:t xml:space="preserve">June </w:t>
      </w:r>
      <w:r w:rsidR="007D1394">
        <w:t>18</w:t>
      </w:r>
      <w:r w:rsidR="00A8715C">
        <w:t>, 2015</w:t>
      </w:r>
      <w:r w:rsidR="00FA38FE">
        <w:t xml:space="preserve"> </w:t>
      </w:r>
      <w:r w:rsidR="00950C86">
        <w:t xml:space="preserve">MIS </w:t>
      </w:r>
      <w:r>
        <w:t xml:space="preserve">meeting </w:t>
      </w:r>
      <w:r w:rsidR="00831C85">
        <w:t>began</w:t>
      </w:r>
      <w:r>
        <w:t xml:space="preserve"> at 8:</w:t>
      </w:r>
      <w:r w:rsidR="00540DDC">
        <w:t>3</w:t>
      </w:r>
      <w:r w:rsidR="0018124B">
        <w:t>0</w:t>
      </w:r>
      <w:r w:rsidR="004A0A2F">
        <w:t xml:space="preserve"> </w:t>
      </w:r>
      <w:r>
        <w:t xml:space="preserve">am </w:t>
      </w:r>
      <w:r w:rsidR="007A2C56">
        <w:t xml:space="preserve">at </w:t>
      </w:r>
      <w:r w:rsidR="00A02087">
        <w:t>D</w:t>
      </w:r>
      <w:r w:rsidR="00235E37">
        <w:t>istrict Redlands</w:t>
      </w:r>
      <w:r w:rsidR="00A02087">
        <w:t xml:space="preserve"> 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7D1394" w:rsidRDefault="00F47CD8" w:rsidP="00235E37">
      <w:pPr>
        <w:ind w:left="0" w:right="-450"/>
        <w:rPr>
          <w:i/>
        </w:rPr>
      </w:pPr>
      <w:r w:rsidRPr="00E23E41">
        <w:rPr>
          <w:b/>
        </w:rPr>
        <w:t>Present:</w:t>
      </w:r>
      <w:r>
        <w:t xml:space="preserve">  </w:t>
      </w:r>
      <w:r w:rsidR="0018124B">
        <w:t xml:space="preserve"> </w:t>
      </w:r>
      <w:r w:rsidR="007D1394" w:rsidRPr="007D1394">
        <w:rPr>
          <w:i/>
        </w:rPr>
        <w:t>Cyndi Gunderson</w:t>
      </w:r>
      <w:r w:rsidR="007D1394">
        <w:t xml:space="preserve">, </w:t>
      </w:r>
      <w:r w:rsidR="00AD5893">
        <w:rPr>
          <w:i/>
        </w:rPr>
        <w:t xml:space="preserve">Kristina Heilgeist, </w:t>
      </w:r>
      <w:r w:rsidR="009F31C7">
        <w:rPr>
          <w:i/>
        </w:rPr>
        <w:t>Andy Chang, Cory Brady, *</w:t>
      </w:r>
      <w:r w:rsidR="007D1394">
        <w:rPr>
          <w:i/>
        </w:rPr>
        <w:t xml:space="preserve">James Smith, </w:t>
      </w:r>
    </w:p>
    <w:p w:rsidR="00A02087" w:rsidRDefault="007D1394" w:rsidP="00235E37">
      <w:pPr>
        <w:ind w:left="0" w:right="-450"/>
        <w:rPr>
          <w:i/>
        </w:rPr>
      </w:pPr>
      <w:r>
        <w:rPr>
          <w:i/>
        </w:rPr>
        <w:t>*Corrina Baber</w:t>
      </w:r>
      <w:r>
        <w:rPr>
          <w:i/>
        </w:rPr>
        <w:t xml:space="preserve"> *Colleen Gamboa, *Ben Gamboa, *Carol Hannon, </w:t>
      </w:r>
      <w:r w:rsidR="00A8715C">
        <w:rPr>
          <w:i/>
        </w:rPr>
        <w:t xml:space="preserve">and </w:t>
      </w:r>
      <w:r w:rsidR="00235E37">
        <w:rPr>
          <w:i/>
        </w:rPr>
        <w:t>Dianna Jones</w:t>
      </w:r>
      <w:r w:rsidR="00A02087">
        <w:rPr>
          <w:i/>
        </w:rPr>
        <w:t xml:space="preserve"> </w:t>
      </w:r>
    </w:p>
    <w:p w:rsidR="007C1069" w:rsidRDefault="007C1069" w:rsidP="00BC4CBC">
      <w:pPr>
        <w:ind w:left="0"/>
        <w:rPr>
          <w:b/>
        </w:rPr>
      </w:pPr>
    </w:p>
    <w:p w:rsidR="007D1394" w:rsidRDefault="00B22B57" w:rsidP="00B87C4D">
      <w:pPr>
        <w:ind w:left="0" w:right="-90"/>
        <w:rPr>
          <w:i/>
        </w:rPr>
      </w:pPr>
      <w:r w:rsidRPr="00E23E41">
        <w:rPr>
          <w:b/>
        </w:rPr>
        <w:t>Absent:</w:t>
      </w:r>
      <w:r>
        <w:rPr>
          <w:i/>
        </w:rPr>
        <w:t xml:space="preserve">  </w:t>
      </w:r>
      <w:r w:rsidR="00235E37">
        <w:rPr>
          <w:i/>
        </w:rPr>
        <w:t xml:space="preserve"> </w:t>
      </w:r>
      <w:r w:rsidR="007D1394">
        <w:rPr>
          <w:i/>
        </w:rPr>
        <w:t xml:space="preserve">Larry Aycock, Kirsten Colvey, Joe Cabrales, </w:t>
      </w:r>
      <w:r w:rsidR="00306BF2">
        <w:rPr>
          <w:i/>
        </w:rPr>
        <w:t xml:space="preserve">April Dale-Carter, </w:t>
      </w:r>
      <w:r w:rsidR="007D1394">
        <w:rPr>
          <w:i/>
        </w:rPr>
        <w:t xml:space="preserve">Amber Gallagher, </w:t>
      </w:r>
      <w:r w:rsidR="00A8715C">
        <w:rPr>
          <w:i/>
        </w:rPr>
        <w:t xml:space="preserve">Amalia Perez, </w:t>
      </w:r>
      <w:r w:rsidR="007D1394">
        <w:rPr>
          <w:i/>
        </w:rPr>
        <w:t xml:space="preserve">John Muskavitch, </w:t>
      </w:r>
      <w:r w:rsidR="00856C4B">
        <w:rPr>
          <w:i/>
        </w:rPr>
        <w:t xml:space="preserve">Marco Cota, </w:t>
      </w:r>
      <w:r w:rsidR="00A8715C">
        <w:rPr>
          <w:i/>
        </w:rPr>
        <w:t>Rebecca Warren-Marlatt</w:t>
      </w:r>
      <w:r w:rsidR="00157D30">
        <w:rPr>
          <w:i/>
        </w:rPr>
        <w:t xml:space="preserve">, Ricky Shabazz, </w:t>
      </w:r>
    </w:p>
    <w:p w:rsidR="00F47CD8" w:rsidRPr="00962184" w:rsidRDefault="00A8715C" w:rsidP="00B87C4D">
      <w:pPr>
        <w:ind w:left="0" w:right="-90"/>
      </w:pPr>
      <w:r>
        <w:rPr>
          <w:i/>
        </w:rPr>
        <w:t xml:space="preserve">Gregory Allred, </w:t>
      </w:r>
      <w:r w:rsidR="00157D30">
        <w:rPr>
          <w:i/>
        </w:rPr>
        <w:t>and Michelle Crocfer</w:t>
      </w:r>
    </w:p>
    <w:p w:rsidR="00A15D15" w:rsidRDefault="00A15D15" w:rsidP="00EF693A">
      <w:pPr>
        <w:pStyle w:val="BodyText2"/>
        <w:ind w:left="0" w:right="-450"/>
        <w:rPr>
          <w:sz w:val="22"/>
          <w:szCs w:val="22"/>
        </w:rPr>
      </w:pPr>
    </w:p>
    <w:p w:rsidR="00B7186F" w:rsidRPr="00B4609E" w:rsidRDefault="00B7186F" w:rsidP="00B7186F">
      <w:pPr>
        <w:pStyle w:val="BodyText"/>
        <w:spacing w:before="0" w:after="0"/>
        <w:ind w:hanging="450"/>
        <w:rPr>
          <w:b/>
        </w:rPr>
      </w:pPr>
      <w:r>
        <w:rPr>
          <w:b/>
        </w:rPr>
        <w:t xml:space="preserve">  </w:t>
      </w:r>
      <w:r>
        <w:rPr>
          <w:b/>
        </w:rPr>
        <w:t xml:space="preserve">  </w:t>
      </w:r>
      <w:r w:rsidRPr="00B4609E">
        <w:rPr>
          <w:b/>
        </w:rPr>
        <w:t xml:space="preserve">I.   </w:t>
      </w:r>
      <w:r>
        <w:rPr>
          <w:b/>
        </w:rPr>
        <w:t xml:space="preserve"> Upcoming MIS Submission Status</w:t>
      </w:r>
    </w:p>
    <w:p w:rsidR="002F7495" w:rsidRDefault="00936299" w:rsidP="00B7186F">
      <w:pPr>
        <w:ind w:left="180"/>
      </w:pPr>
      <w:r>
        <w:t>A</w:t>
      </w:r>
      <w:r w:rsidR="00B7186F">
        <w:t xml:space="preserve">n </w:t>
      </w:r>
      <w:r w:rsidR="00B7186F">
        <w:t>overview of the Spring 2015 MIS data processing</w:t>
      </w:r>
      <w:r w:rsidR="00B7186F">
        <w:t xml:space="preserve"> status</w:t>
      </w:r>
      <w:r>
        <w:t xml:space="preserve"> was provided</w:t>
      </w:r>
      <w:r w:rsidR="00B7186F">
        <w:t xml:space="preserve">.  </w:t>
      </w:r>
      <w:r w:rsidR="00B7186F">
        <w:t>An initial run of the</w:t>
      </w:r>
      <w:r w:rsidR="00B7186F">
        <w:t xml:space="preserve"> Course Basic (CB) file </w:t>
      </w:r>
      <w:r w:rsidR="00B7186F">
        <w:t xml:space="preserve">has been generated </w:t>
      </w:r>
      <w:r w:rsidR="00B7186F">
        <w:t>and distributed to the college</w:t>
      </w:r>
      <w:r w:rsidR="00B7186F">
        <w:t>s who have made updates/corrections.  Further updates/changes may be required when the files are submitted in tandem with other referential files, such as section/session/assignment, etc.</w:t>
      </w:r>
      <w:r w:rsidR="00B7186F">
        <w:t xml:space="preserve"> </w:t>
      </w:r>
      <w:r w:rsidR="00B7186F">
        <w:t xml:space="preserve">  </w:t>
      </w:r>
    </w:p>
    <w:p w:rsidR="00B7186F" w:rsidRDefault="00B7186F" w:rsidP="00B7186F">
      <w:pPr>
        <w:ind w:left="180"/>
      </w:pPr>
      <w:r>
        <w:t xml:space="preserve">A preliminary run of other files </w:t>
      </w:r>
      <w:r w:rsidR="002F7495">
        <w:t>is currently bei</w:t>
      </w:r>
      <w:r>
        <w:t>ng</w:t>
      </w:r>
      <w:r w:rsidR="002F7495">
        <w:t xml:space="preserve"> generated.</w:t>
      </w:r>
    </w:p>
    <w:p w:rsidR="00EF693A" w:rsidRDefault="00EF693A" w:rsidP="00EF693A">
      <w:pPr>
        <w:pStyle w:val="BodyText2"/>
        <w:ind w:left="0" w:right="-450"/>
        <w:rPr>
          <w:sz w:val="22"/>
          <w:szCs w:val="22"/>
        </w:rPr>
      </w:pPr>
    </w:p>
    <w:p w:rsidR="00C32E7B" w:rsidRDefault="00C32E7B" w:rsidP="00C32E7B">
      <w:pPr>
        <w:pStyle w:val="BodyText"/>
        <w:spacing w:before="0" w:after="0"/>
        <w:ind w:hanging="360"/>
        <w:rPr>
          <w:b/>
        </w:rPr>
      </w:pPr>
      <w:r>
        <w:rPr>
          <w:b/>
        </w:rPr>
        <w:t xml:space="preserve">  </w:t>
      </w:r>
      <w:r w:rsidR="00B7186F">
        <w:rPr>
          <w:b/>
        </w:rPr>
        <w:t>I</w:t>
      </w:r>
      <w:r w:rsidRPr="00B4609E">
        <w:rPr>
          <w:b/>
        </w:rPr>
        <w:t xml:space="preserve">I.   </w:t>
      </w:r>
      <w:r>
        <w:rPr>
          <w:b/>
        </w:rPr>
        <w:t xml:space="preserve">Gainful </w:t>
      </w:r>
      <w:r w:rsidR="002F7495">
        <w:rPr>
          <w:b/>
        </w:rPr>
        <w:t xml:space="preserve">Employment (GE) Reporting – </w:t>
      </w:r>
      <w:r w:rsidR="002F7495" w:rsidRPr="002F7495">
        <w:t>Status on Action Items</w:t>
      </w:r>
    </w:p>
    <w:p w:rsidR="002C535B" w:rsidRDefault="00C32E7B" w:rsidP="00E15DEC">
      <w:pPr>
        <w:pStyle w:val="BodyText"/>
        <w:spacing w:before="0" w:after="0"/>
        <w:ind w:left="180"/>
      </w:pPr>
      <w:r>
        <w:t>The</w:t>
      </w:r>
      <w:r w:rsidR="002F7495">
        <w:t>re was dis</w:t>
      </w:r>
      <w:r>
        <w:t xml:space="preserve">cussion </w:t>
      </w:r>
      <w:r w:rsidR="002F7495">
        <w:t xml:space="preserve">on </w:t>
      </w:r>
      <w:r w:rsidR="002C535B">
        <w:t xml:space="preserve">the status of the </w:t>
      </w:r>
      <w:r w:rsidR="002F7495">
        <w:t xml:space="preserve">action items from our last meeting.  </w:t>
      </w:r>
    </w:p>
    <w:p w:rsidR="002C535B" w:rsidRDefault="002C535B" w:rsidP="00E15DEC">
      <w:pPr>
        <w:pStyle w:val="BodyText"/>
        <w:spacing w:before="0" w:after="0"/>
        <w:ind w:left="180"/>
      </w:pPr>
      <w:r w:rsidRPr="002C535B">
        <w:rPr>
          <w:b/>
          <w:i/>
          <w:u w:val="single"/>
        </w:rPr>
        <w:t>Instruction:</w:t>
      </w:r>
      <w:r>
        <w:t xml:space="preserve"> </w:t>
      </w:r>
      <w:r w:rsidR="002F7495">
        <w:t xml:space="preserve">Corrina Baber stated that she has reviewed Valley’s GE programs and confirmed that the PROG screen has been updated with </w:t>
      </w:r>
      <w:r w:rsidR="005F6009">
        <w:t xml:space="preserve">type code of </w:t>
      </w:r>
      <w:r w:rsidR="002F7495">
        <w:t>‘GE’</w:t>
      </w:r>
      <w:r w:rsidR="005F6009">
        <w:t xml:space="preserve">.  </w:t>
      </w:r>
      <w:r w:rsidR="00936299">
        <w:t xml:space="preserve">Corrina stated that she utilized an Informer Report to produce a list of the programs coded as ‘GE’. </w:t>
      </w:r>
      <w:bookmarkStart w:id="0" w:name="_GoBack"/>
      <w:bookmarkEnd w:id="0"/>
    </w:p>
    <w:p w:rsidR="005F6009" w:rsidRDefault="002C535B" w:rsidP="00E15DEC">
      <w:pPr>
        <w:pStyle w:val="BodyText"/>
        <w:spacing w:before="0" w:after="0"/>
        <w:ind w:left="180"/>
      </w:pPr>
      <w:r>
        <w:rPr>
          <w:b/>
          <w:i/>
          <w:u w:val="single"/>
        </w:rPr>
        <w:t>Financial Aid:</w:t>
      </w:r>
      <w:r>
        <w:t xml:space="preserve"> </w:t>
      </w:r>
      <w:r w:rsidR="005F6009">
        <w:t>There w</w:t>
      </w:r>
      <w:r w:rsidR="00635113">
        <w:t>ere</w:t>
      </w:r>
      <w:r w:rsidR="005F6009">
        <w:t xml:space="preserve"> n</w:t>
      </w:r>
      <w:r>
        <w:t xml:space="preserve">o Financial Aid </w:t>
      </w:r>
      <w:r w:rsidR="005F6009">
        <w:t>representative</w:t>
      </w:r>
      <w:r w:rsidR="00635113">
        <w:t>s</w:t>
      </w:r>
      <w:r w:rsidR="005F6009">
        <w:t xml:space="preserve"> in attendance.  </w:t>
      </w:r>
    </w:p>
    <w:p w:rsidR="002C535B" w:rsidRDefault="002C535B" w:rsidP="00E15DEC">
      <w:pPr>
        <w:pStyle w:val="BodyText"/>
        <w:spacing w:before="0" w:after="0"/>
        <w:ind w:left="180"/>
      </w:pPr>
      <w:r w:rsidRPr="002C535B">
        <w:rPr>
          <w:b/>
          <w:i/>
          <w:u w:val="single"/>
        </w:rPr>
        <w:t>Research:</w:t>
      </w:r>
      <w:r>
        <w:t xml:space="preserve">  James Smith stated that he had received an email from Amber Gallagher requesting a list of the GE programs that he has used for GE Disclosure.  </w:t>
      </w:r>
      <w:r w:rsidR="005F6009">
        <w:t>James</w:t>
      </w:r>
      <w:r>
        <w:t xml:space="preserve"> will be forwarding this information to her and to the Bookstore who will provide a cost summary of books, supplies, equipment, etc. for each of the GE programs listed.  </w:t>
      </w:r>
      <w:r w:rsidR="00E15DEC">
        <w:t xml:space="preserve">Dianna Jones stated that she would send a sample of the GEPI screen to James.  </w:t>
      </w:r>
      <w:r w:rsidR="005F6009">
        <w:t xml:space="preserve">Upon receipt, Financial Aid can </w:t>
      </w:r>
      <w:r w:rsidR="005F6009">
        <w:t xml:space="preserve">begin </w:t>
      </w:r>
      <w:r w:rsidR="005F6009">
        <w:t>updat</w:t>
      </w:r>
      <w:r w:rsidR="005F6009">
        <w:t>ing</w:t>
      </w:r>
      <w:r w:rsidR="005F6009">
        <w:t xml:space="preserve"> the TFPD screen </w:t>
      </w:r>
      <w:r w:rsidR="005F6009">
        <w:t>with</w:t>
      </w:r>
      <w:r w:rsidR="005F6009">
        <w:t xml:space="preserve"> the programs </w:t>
      </w:r>
      <w:r w:rsidR="005F6009">
        <w:t xml:space="preserve">that are DOE Title IV eligible for years 2008-2009 thru 2012-13.  </w:t>
      </w:r>
      <w:r>
        <w:t>Ben Gamboa stated that he will follow-up to ensure that the ‘cost summary’ information will be provided.</w:t>
      </w:r>
    </w:p>
    <w:p w:rsidR="002C535B" w:rsidRDefault="002C535B" w:rsidP="00C32E7B">
      <w:pPr>
        <w:pStyle w:val="BodyText"/>
        <w:spacing w:before="0" w:after="0"/>
        <w:ind w:left="240"/>
      </w:pPr>
    </w:p>
    <w:p w:rsidR="00C32E7B" w:rsidRDefault="00A63186" w:rsidP="00C32E7B">
      <w:pPr>
        <w:pStyle w:val="BodyText"/>
        <w:spacing w:before="0" w:after="0"/>
        <w:ind w:left="240"/>
      </w:pPr>
      <w:r>
        <w:t>O</w:t>
      </w:r>
      <w:r w:rsidR="00C32E7B">
        <w:t xml:space="preserve">verview of the tasks </w:t>
      </w:r>
      <w:r w:rsidR="001D4AF2">
        <w:t xml:space="preserve">to be completed by </w:t>
      </w:r>
      <w:r w:rsidR="001D4AF2" w:rsidRPr="00635113">
        <w:rPr>
          <w:b/>
          <w:i/>
          <w:color w:val="C00000"/>
        </w:rPr>
        <w:t>July 20, 2015</w:t>
      </w:r>
      <w:r w:rsidR="00C32E7B" w:rsidRPr="00635113">
        <w:rPr>
          <w:color w:val="C00000"/>
        </w:rPr>
        <w:t>:</w:t>
      </w:r>
    </w:p>
    <w:tbl>
      <w:tblPr>
        <w:tblStyle w:val="TableGrid"/>
        <w:tblW w:w="9350" w:type="dxa"/>
        <w:tblInd w:w="265" w:type="dxa"/>
        <w:tblLook w:val="04A0" w:firstRow="1" w:lastRow="0" w:firstColumn="1" w:lastColumn="0" w:noHBand="0" w:noVBand="1"/>
      </w:tblPr>
      <w:tblGrid>
        <w:gridCol w:w="2340"/>
        <w:gridCol w:w="7010"/>
      </w:tblGrid>
      <w:tr w:rsidR="00C32E7B" w:rsidTr="00635113">
        <w:tc>
          <w:tcPr>
            <w:tcW w:w="2340" w:type="dxa"/>
            <w:shd w:val="clear" w:color="auto" w:fill="E5DFEC" w:themeFill="accent4" w:themeFillTint="33"/>
          </w:tcPr>
          <w:p w:rsidR="00C32E7B" w:rsidRPr="00C32E7B" w:rsidRDefault="001D4AF2" w:rsidP="00C32E7B">
            <w:pPr>
              <w:pStyle w:val="BodyText"/>
              <w:spacing w:before="0" w:after="0"/>
              <w:rPr>
                <w:sz w:val="20"/>
                <w:szCs w:val="20"/>
              </w:rPr>
            </w:pPr>
            <w:r>
              <w:rPr>
                <w:sz w:val="20"/>
                <w:szCs w:val="20"/>
              </w:rPr>
              <w:t>Responsible Department</w:t>
            </w:r>
          </w:p>
        </w:tc>
        <w:tc>
          <w:tcPr>
            <w:tcW w:w="7010" w:type="dxa"/>
            <w:shd w:val="clear" w:color="auto" w:fill="E5DFEC" w:themeFill="accent4" w:themeFillTint="33"/>
          </w:tcPr>
          <w:p w:rsidR="00C32E7B" w:rsidRPr="00C32E7B" w:rsidRDefault="00C32E7B" w:rsidP="00C32E7B">
            <w:pPr>
              <w:pStyle w:val="BodyText"/>
              <w:spacing w:before="0" w:after="0"/>
              <w:rPr>
                <w:sz w:val="20"/>
                <w:szCs w:val="20"/>
              </w:rPr>
            </w:pPr>
            <w:r w:rsidRPr="00C32E7B">
              <w:rPr>
                <w:sz w:val="20"/>
                <w:szCs w:val="20"/>
              </w:rPr>
              <w:t>Task</w:t>
            </w:r>
          </w:p>
        </w:tc>
      </w:tr>
      <w:tr w:rsidR="001D4AF2" w:rsidTr="001D4AF2">
        <w:tc>
          <w:tcPr>
            <w:tcW w:w="2340" w:type="dxa"/>
            <w:vMerge w:val="restart"/>
          </w:tcPr>
          <w:p w:rsidR="001D4AF2" w:rsidRPr="00C32E7B" w:rsidRDefault="001D4AF2" w:rsidP="00C32E7B">
            <w:pPr>
              <w:pStyle w:val="BodyText"/>
              <w:spacing w:before="0" w:after="0"/>
              <w:rPr>
                <w:sz w:val="20"/>
                <w:szCs w:val="20"/>
              </w:rPr>
            </w:pPr>
            <w:r>
              <w:rPr>
                <w:sz w:val="20"/>
                <w:szCs w:val="20"/>
              </w:rPr>
              <w:t xml:space="preserve">    </w:t>
            </w:r>
            <w:r w:rsidRPr="00C32E7B">
              <w:rPr>
                <w:sz w:val="20"/>
                <w:szCs w:val="20"/>
              </w:rPr>
              <w:t>Instructional Services</w:t>
            </w:r>
          </w:p>
          <w:p w:rsidR="001D4AF2" w:rsidRPr="00C32E7B" w:rsidRDefault="001D4AF2" w:rsidP="00C32E7B">
            <w:pPr>
              <w:pStyle w:val="BodyText"/>
              <w:spacing w:before="0" w:after="0"/>
              <w:rPr>
                <w:sz w:val="20"/>
                <w:szCs w:val="20"/>
              </w:rPr>
            </w:pPr>
            <w:r>
              <w:rPr>
                <w:sz w:val="20"/>
                <w:szCs w:val="20"/>
              </w:rPr>
              <w:t xml:space="preserve">    </w:t>
            </w:r>
          </w:p>
        </w:tc>
        <w:tc>
          <w:tcPr>
            <w:tcW w:w="7010" w:type="dxa"/>
          </w:tcPr>
          <w:p w:rsidR="001D4AF2" w:rsidRPr="00C32E7B" w:rsidRDefault="001D4AF2" w:rsidP="00C32E7B">
            <w:pPr>
              <w:pStyle w:val="BodyText"/>
              <w:spacing w:before="0" w:after="0"/>
              <w:rPr>
                <w:sz w:val="20"/>
                <w:szCs w:val="20"/>
              </w:rPr>
            </w:pPr>
            <w:r>
              <w:rPr>
                <w:sz w:val="20"/>
                <w:szCs w:val="20"/>
              </w:rPr>
              <w:t xml:space="preserve">  Verify Gainful Employment (GE) Programs by year, 2008-09 thru 2012-13</w:t>
            </w:r>
          </w:p>
        </w:tc>
      </w:tr>
      <w:tr w:rsidR="001D4AF2" w:rsidTr="001D4AF2">
        <w:tc>
          <w:tcPr>
            <w:tcW w:w="2340" w:type="dxa"/>
            <w:vMerge/>
          </w:tcPr>
          <w:p w:rsidR="001D4AF2" w:rsidRPr="00C32E7B" w:rsidRDefault="001D4AF2" w:rsidP="00C32E7B">
            <w:pPr>
              <w:pStyle w:val="BodyText"/>
              <w:spacing w:before="0" w:after="0"/>
              <w:rPr>
                <w:sz w:val="20"/>
                <w:szCs w:val="20"/>
              </w:rPr>
            </w:pPr>
          </w:p>
        </w:tc>
        <w:tc>
          <w:tcPr>
            <w:tcW w:w="7010" w:type="dxa"/>
          </w:tcPr>
          <w:p w:rsidR="001D4AF2" w:rsidRPr="00C32E7B" w:rsidRDefault="001D4AF2" w:rsidP="00C32E7B">
            <w:pPr>
              <w:pStyle w:val="BodyText"/>
              <w:spacing w:before="0" w:after="0"/>
              <w:rPr>
                <w:sz w:val="20"/>
                <w:szCs w:val="20"/>
              </w:rPr>
            </w:pPr>
            <w:r>
              <w:rPr>
                <w:sz w:val="20"/>
                <w:szCs w:val="20"/>
              </w:rPr>
              <w:t xml:space="preserve">  PROG – Flag all Gainful Employment programs as ‘GE’ in ‘Types’ field</w:t>
            </w:r>
          </w:p>
        </w:tc>
      </w:tr>
      <w:tr w:rsidR="003B3515" w:rsidTr="001D4AF2">
        <w:tc>
          <w:tcPr>
            <w:tcW w:w="2340" w:type="dxa"/>
          </w:tcPr>
          <w:p w:rsidR="003B3515" w:rsidRDefault="00E15FD8" w:rsidP="00C32E7B">
            <w:pPr>
              <w:pStyle w:val="BodyText"/>
              <w:spacing w:before="0" w:after="0"/>
              <w:rPr>
                <w:sz w:val="20"/>
                <w:szCs w:val="20"/>
              </w:rPr>
            </w:pPr>
            <w:r>
              <w:rPr>
                <w:sz w:val="20"/>
                <w:szCs w:val="20"/>
              </w:rPr>
              <w:t xml:space="preserve">    Financial Aid</w:t>
            </w:r>
          </w:p>
        </w:tc>
        <w:tc>
          <w:tcPr>
            <w:tcW w:w="7010" w:type="dxa"/>
          </w:tcPr>
          <w:p w:rsidR="001D4AF2" w:rsidRDefault="001D4AF2" w:rsidP="00F92B7B">
            <w:pPr>
              <w:pStyle w:val="BodyText"/>
              <w:spacing w:before="0" w:after="0"/>
              <w:rPr>
                <w:sz w:val="20"/>
                <w:szCs w:val="20"/>
              </w:rPr>
            </w:pPr>
            <w:r>
              <w:rPr>
                <w:sz w:val="20"/>
                <w:szCs w:val="20"/>
              </w:rPr>
              <w:t xml:space="preserve">  </w:t>
            </w:r>
            <w:r w:rsidR="00E15FD8">
              <w:rPr>
                <w:sz w:val="20"/>
                <w:szCs w:val="20"/>
              </w:rPr>
              <w:t xml:space="preserve">TFPD – Enter all Gainful Employment programs with Program Length &amp; #Weeks </w:t>
            </w:r>
            <w:r>
              <w:rPr>
                <w:sz w:val="20"/>
                <w:szCs w:val="20"/>
              </w:rPr>
              <w:t xml:space="preserve">  </w:t>
            </w:r>
          </w:p>
          <w:p w:rsidR="001D4AF2" w:rsidRDefault="001D4AF2" w:rsidP="001D4AF2">
            <w:pPr>
              <w:pStyle w:val="BodyText"/>
              <w:spacing w:before="0" w:after="0"/>
              <w:rPr>
                <w:sz w:val="20"/>
                <w:szCs w:val="20"/>
              </w:rPr>
            </w:pPr>
            <w:r>
              <w:rPr>
                <w:sz w:val="20"/>
                <w:szCs w:val="20"/>
              </w:rPr>
              <w:t xml:space="preserve">                </w:t>
            </w:r>
            <w:r w:rsidR="00E15FD8">
              <w:rPr>
                <w:sz w:val="20"/>
                <w:szCs w:val="20"/>
              </w:rPr>
              <w:t>for years 2008-09 thru 2012-13.</w:t>
            </w:r>
            <w:r w:rsidR="00F92B7B">
              <w:rPr>
                <w:sz w:val="20"/>
                <w:szCs w:val="20"/>
              </w:rPr>
              <w:t xml:space="preserve">  Once entered, the DOE value defaults to </w:t>
            </w:r>
            <w:r>
              <w:rPr>
                <w:sz w:val="20"/>
                <w:szCs w:val="20"/>
              </w:rPr>
              <w:t xml:space="preserve">  </w:t>
            </w:r>
          </w:p>
          <w:p w:rsidR="003B3515" w:rsidRDefault="001D4AF2" w:rsidP="001D4AF2">
            <w:pPr>
              <w:pStyle w:val="BodyText"/>
              <w:spacing w:before="0" w:after="0"/>
              <w:rPr>
                <w:sz w:val="20"/>
                <w:szCs w:val="20"/>
              </w:rPr>
            </w:pPr>
            <w:r>
              <w:rPr>
                <w:sz w:val="20"/>
                <w:szCs w:val="20"/>
              </w:rPr>
              <w:t xml:space="preserve">                </w:t>
            </w:r>
            <w:r w:rsidR="00F92B7B">
              <w:rPr>
                <w:sz w:val="20"/>
                <w:szCs w:val="20"/>
              </w:rPr>
              <w:t>the</w:t>
            </w:r>
            <w:r>
              <w:rPr>
                <w:sz w:val="20"/>
                <w:szCs w:val="20"/>
              </w:rPr>
              <w:t xml:space="preserve"> </w:t>
            </w:r>
            <w:r w:rsidR="00F92B7B">
              <w:rPr>
                <w:sz w:val="20"/>
                <w:szCs w:val="20"/>
              </w:rPr>
              <w:t>APRS screen for the program for the reporting year.</w:t>
            </w:r>
          </w:p>
        </w:tc>
      </w:tr>
      <w:tr w:rsidR="00E15FD8" w:rsidTr="001D4AF2">
        <w:tc>
          <w:tcPr>
            <w:tcW w:w="2340" w:type="dxa"/>
          </w:tcPr>
          <w:p w:rsidR="00E15FD8" w:rsidRDefault="00E15FD8" w:rsidP="00C32E7B">
            <w:pPr>
              <w:pStyle w:val="BodyText"/>
              <w:spacing w:before="0" w:after="0"/>
              <w:rPr>
                <w:sz w:val="20"/>
                <w:szCs w:val="20"/>
              </w:rPr>
            </w:pPr>
            <w:r>
              <w:rPr>
                <w:sz w:val="20"/>
                <w:szCs w:val="20"/>
              </w:rPr>
              <w:t xml:space="preserve">    Research</w:t>
            </w:r>
          </w:p>
        </w:tc>
        <w:tc>
          <w:tcPr>
            <w:tcW w:w="7010" w:type="dxa"/>
          </w:tcPr>
          <w:p w:rsidR="00D90468" w:rsidRDefault="001D4AF2" w:rsidP="001D4AF2">
            <w:pPr>
              <w:pStyle w:val="BodyText"/>
              <w:spacing w:before="0" w:after="0"/>
              <w:rPr>
                <w:sz w:val="20"/>
                <w:szCs w:val="20"/>
              </w:rPr>
            </w:pPr>
            <w:r>
              <w:rPr>
                <w:sz w:val="20"/>
                <w:szCs w:val="20"/>
              </w:rPr>
              <w:t xml:space="preserve">  </w:t>
            </w:r>
            <w:r w:rsidR="00E15FD8">
              <w:rPr>
                <w:sz w:val="20"/>
                <w:szCs w:val="20"/>
              </w:rPr>
              <w:t xml:space="preserve">GEPI – </w:t>
            </w:r>
            <w:r w:rsidR="00D90468">
              <w:rPr>
                <w:sz w:val="20"/>
                <w:szCs w:val="20"/>
              </w:rPr>
              <w:t xml:space="preserve">Determine program costs by GE Program for 2008-09 thru 2012-13             </w:t>
            </w:r>
          </w:p>
        </w:tc>
      </w:tr>
    </w:tbl>
    <w:p w:rsidR="00C32E7B" w:rsidRDefault="00C32E7B" w:rsidP="00C32E7B">
      <w:pPr>
        <w:pStyle w:val="BodyText"/>
        <w:spacing w:before="0" w:after="0"/>
        <w:ind w:firstLine="240"/>
      </w:pPr>
    </w:p>
    <w:p w:rsidR="00C32E7B" w:rsidRDefault="00C32E7B" w:rsidP="00EF693A">
      <w:pPr>
        <w:pStyle w:val="BodyText2"/>
        <w:ind w:left="0" w:right="-450"/>
        <w:rPr>
          <w:sz w:val="22"/>
          <w:szCs w:val="22"/>
        </w:rPr>
      </w:pPr>
    </w:p>
    <w:p w:rsidR="00CD0748" w:rsidRDefault="00CD0748" w:rsidP="00157D30">
      <w:pPr>
        <w:ind w:left="180"/>
      </w:pPr>
    </w:p>
    <w:p w:rsidR="00E15DEC" w:rsidRDefault="00E15DEC" w:rsidP="00157D30">
      <w:pPr>
        <w:ind w:left="180"/>
      </w:pPr>
    </w:p>
    <w:p w:rsidR="00E15DEC" w:rsidRDefault="00E15DEC" w:rsidP="00157D30">
      <w:pPr>
        <w:ind w:left="180"/>
      </w:pPr>
    </w:p>
    <w:p w:rsidR="00E15DEC" w:rsidRDefault="00E15DEC" w:rsidP="00157D30">
      <w:pPr>
        <w:ind w:left="180"/>
      </w:pPr>
    </w:p>
    <w:p w:rsidR="00E15DEC" w:rsidRDefault="00E15DEC" w:rsidP="00157D30">
      <w:pPr>
        <w:ind w:left="180"/>
      </w:pPr>
    </w:p>
    <w:p w:rsidR="004D2D82" w:rsidRDefault="00EB0519" w:rsidP="00BA02C1">
      <w:pPr>
        <w:pStyle w:val="BodyText"/>
        <w:numPr>
          <w:ilvl w:val="0"/>
          <w:numId w:val="36"/>
        </w:numPr>
        <w:spacing w:before="0" w:after="0"/>
        <w:ind w:left="180" w:hanging="540"/>
        <w:rPr>
          <w:b/>
        </w:rPr>
      </w:pPr>
      <w:r>
        <w:rPr>
          <w:b/>
        </w:rPr>
        <w:t>Cynosure Orientation Import</w:t>
      </w:r>
      <w:r w:rsidR="00BA02C1">
        <w:rPr>
          <w:b/>
        </w:rPr>
        <w:t xml:space="preserve"> – </w:t>
      </w:r>
      <w:r>
        <w:rPr>
          <w:b/>
        </w:rPr>
        <w:t>CHC</w:t>
      </w:r>
    </w:p>
    <w:p w:rsidR="001D4AF2" w:rsidRDefault="00635113" w:rsidP="00BA02C1">
      <w:pPr>
        <w:pStyle w:val="BodyText"/>
        <w:spacing w:before="0" w:after="0"/>
        <w:ind w:left="180"/>
      </w:pPr>
      <w:r>
        <w:t>T</w:t>
      </w:r>
      <w:r w:rsidR="0059716A">
        <w:t xml:space="preserve">he list of EPC student contacts </w:t>
      </w:r>
      <w:r w:rsidR="001D4AF2">
        <w:t xml:space="preserve">to be changed from EPC to </w:t>
      </w:r>
      <w:r>
        <w:t>CSL still needs to be sent to Kirsten for her review and approval.  Afterwards, the changes can be made. Dianna Jones stated that she anticipates getting the list to Kirsten by the middle of next week.</w:t>
      </w:r>
    </w:p>
    <w:p w:rsidR="00874E06" w:rsidRDefault="00874E06" w:rsidP="00BA02C1">
      <w:pPr>
        <w:pStyle w:val="BodyText"/>
        <w:spacing w:before="0" w:after="0"/>
        <w:ind w:left="180"/>
      </w:pPr>
    </w:p>
    <w:p w:rsidR="00FF41B9" w:rsidRDefault="00874E06" w:rsidP="00EB0519">
      <w:pPr>
        <w:pStyle w:val="BodyText"/>
        <w:numPr>
          <w:ilvl w:val="0"/>
          <w:numId w:val="36"/>
        </w:numPr>
        <w:spacing w:before="0" w:after="0"/>
        <w:ind w:left="180" w:hanging="540"/>
        <w:rPr>
          <w:b/>
        </w:rPr>
      </w:pPr>
      <w:r>
        <w:rPr>
          <w:b/>
        </w:rPr>
        <w:t xml:space="preserve">SX02 Grade of ‘W’ prior to census date </w:t>
      </w:r>
      <w:r w:rsidRPr="00874E06">
        <w:rPr>
          <w:sz w:val="22"/>
          <w:szCs w:val="22"/>
        </w:rPr>
        <w:t>(HDO# 8146-74694)</w:t>
      </w:r>
    </w:p>
    <w:p w:rsidR="00635113" w:rsidRDefault="00635113" w:rsidP="00EB0519">
      <w:pPr>
        <w:pStyle w:val="BodyText"/>
        <w:spacing w:before="0" w:after="0"/>
        <w:ind w:left="180"/>
      </w:pPr>
      <w:r>
        <w:t>Although the issue for which the help desk ticket was created has been programmed, tested, and resolved, t</w:t>
      </w:r>
      <w:r w:rsidR="00A63186">
        <w:t>he</w:t>
      </w:r>
      <w:r>
        <w:t xml:space="preserve"> committee was advised that during UL Testing it was revealed that</w:t>
      </w:r>
      <w:r w:rsidR="003969E6">
        <w:t>,</w:t>
      </w:r>
      <w:r>
        <w:t xml:space="preserve"> since 2005, the section census dates have been incorrectly calculated when course sections do not start on a Monday.  The </w:t>
      </w:r>
      <w:r w:rsidR="003969E6">
        <w:t xml:space="preserve">program </w:t>
      </w:r>
      <w:r>
        <w:t xml:space="preserve">logic needs to be </w:t>
      </w:r>
      <w:r w:rsidR="003969E6">
        <w:t>reviewed</w:t>
      </w:r>
      <w:r>
        <w:t xml:space="preserve"> to </w:t>
      </w:r>
      <w:r w:rsidR="003969E6">
        <w:t xml:space="preserve">ensure that it </w:t>
      </w:r>
      <w:r>
        <w:t>correctly determine</w:t>
      </w:r>
      <w:r w:rsidR="003969E6">
        <w:t>s</w:t>
      </w:r>
      <w:r>
        <w:t xml:space="preserve"> whether or not a date is a ‘Sunday’.  </w:t>
      </w:r>
    </w:p>
    <w:p w:rsidR="00635113" w:rsidRDefault="00635113" w:rsidP="00EB0519">
      <w:pPr>
        <w:pStyle w:val="BodyText"/>
        <w:spacing w:before="0" w:after="0"/>
        <w:ind w:left="180"/>
      </w:pPr>
    </w:p>
    <w:p w:rsidR="00635113" w:rsidRDefault="00635113" w:rsidP="00EB0519">
      <w:pPr>
        <w:pStyle w:val="BodyText"/>
        <w:spacing w:before="0" w:after="0"/>
        <w:ind w:left="180"/>
      </w:pPr>
      <w:r>
        <w:t xml:space="preserve">Corrina Baber asked about the impact </w:t>
      </w:r>
      <w:r w:rsidR="003969E6">
        <w:t xml:space="preserve">of incorrect census date calculation </w:t>
      </w:r>
      <w:r>
        <w:t xml:space="preserve">to FTE reporting, and if Steve Sutorus and/or VPs of Instruction have been notified of this </w:t>
      </w:r>
      <w:r w:rsidR="00E15DEC">
        <w:t>issue</w:t>
      </w:r>
      <w:r>
        <w:t xml:space="preserve">.  She was advised that further research is </w:t>
      </w:r>
      <w:r w:rsidR="00E15DEC">
        <w:t>needed to determine what the</w:t>
      </w:r>
      <w:r>
        <w:t xml:space="preserve"> impact </w:t>
      </w:r>
      <w:r w:rsidR="00E15DEC">
        <w:t xml:space="preserve">is/will be, </w:t>
      </w:r>
      <w:r>
        <w:t>at which time management will be informed.</w:t>
      </w:r>
    </w:p>
    <w:p w:rsidR="00635113" w:rsidRDefault="00635113" w:rsidP="00EB0519">
      <w:pPr>
        <w:pStyle w:val="BodyText"/>
        <w:spacing w:before="0" w:after="0"/>
        <w:ind w:left="180"/>
      </w:pPr>
    </w:p>
    <w:p w:rsidR="00EB0519" w:rsidRDefault="00EB0519" w:rsidP="00EB0519">
      <w:pPr>
        <w:pStyle w:val="BodyText"/>
        <w:spacing w:before="0" w:after="0"/>
        <w:ind w:left="180"/>
        <w:rPr>
          <w:b/>
        </w:rPr>
      </w:pPr>
    </w:p>
    <w:p w:rsidR="00A94443" w:rsidRPr="00364923" w:rsidRDefault="00A94443" w:rsidP="00A94443">
      <w:pPr>
        <w:pStyle w:val="ListNumber"/>
        <w:numPr>
          <w:ilvl w:val="0"/>
          <w:numId w:val="36"/>
        </w:numPr>
        <w:spacing w:before="0" w:after="0"/>
        <w:ind w:left="180" w:hanging="450"/>
        <w:rPr>
          <w:u w:val="none"/>
        </w:rPr>
      </w:pPr>
      <w:r>
        <w:rPr>
          <w:u w:val="none"/>
        </w:rPr>
        <w:t>Miscellaneous</w:t>
      </w:r>
    </w:p>
    <w:p w:rsidR="00465A7E" w:rsidRDefault="00A63186" w:rsidP="004D2D82">
      <w:pPr>
        <w:pStyle w:val="BodyText"/>
        <w:spacing w:before="0" w:after="0"/>
        <w:ind w:left="180"/>
      </w:pPr>
      <w:r>
        <w:t>There were no other discussion items.</w:t>
      </w:r>
    </w:p>
    <w:p w:rsidR="00A63186" w:rsidRDefault="00A63186" w:rsidP="004D2D82">
      <w:pPr>
        <w:pStyle w:val="BodyText"/>
        <w:spacing w:before="0" w:after="0"/>
        <w:ind w:left="180"/>
      </w:pPr>
    </w:p>
    <w:p w:rsidR="00613AB3" w:rsidRDefault="00613AB3" w:rsidP="00E23E41">
      <w:pPr>
        <w:pStyle w:val="ListNumber"/>
        <w:numPr>
          <w:ilvl w:val="0"/>
          <w:numId w:val="0"/>
        </w:numPr>
        <w:spacing w:before="0" w:after="0"/>
        <w:rPr>
          <w:b w:val="0"/>
          <w:u w:val="none"/>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F27465">
        <w:rPr>
          <w:b w:val="0"/>
          <w:u w:val="none"/>
        </w:rPr>
        <w:t>9</w:t>
      </w:r>
      <w:r w:rsidRPr="00023A23">
        <w:rPr>
          <w:b w:val="0"/>
          <w:u w:val="none"/>
        </w:rPr>
        <w:t>:</w:t>
      </w:r>
      <w:r w:rsidR="003969E6">
        <w:rPr>
          <w:b w:val="0"/>
          <w:u w:val="none"/>
        </w:rPr>
        <w:t>00</w:t>
      </w:r>
      <w:r w:rsidR="00630892">
        <w:rPr>
          <w:b w:val="0"/>
          <w:u w:val="none"/>
        </w:rPr>
        <w:t xml:space="preserve">am.  </w:t>
      </w:r>
    </w:p>
    <w:p w:rsidR="00652563" w:rsidRDefault="00652563" w:rsidP="00E23E41">
      <w:pPr>
        <w:pStyle w:val="ListNumber"/>
        <w:numPr>
          <w:ilvl w:val="0"/>
          <w:numId w:val="0"/>
        </w:numPr>
        <w:spacing w:before="0" w:after="0"/>
        <w:rPr>
          <w:b w:val="0"/>
          <w:u w:val="none"/>
        </w:rPr>
      </w:pPr>
    </w:p>
    <w:p w:rsidR="00734E19" w:rsidRDefault="00465A7E" w:rsidP="0015024F">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F218EB" w:rsidRPr="00023A23">
        <w:rPr>
          <w:b w:val="0"/>
          <w:u w:val="none"/>
        </w:rPr>
        <w:t xml:space="preserve">Thursday, </w:t>
      </w:r>
      <w:r w:rsidR="00A63186">
        <w:rPr>
          <w:b w:val="0"/>
          <w:u w:val="none"/>
        </w:rPr>
        <w:t>Ju</w:t>
      </w:r>
      <w:r w:rsidR="00E15DEC">
        <w:rPr>
          <w:b w:val="0"/>
          <w:u w:val="none"/>
        </w:rPr>
        <w:t>ly</w:t>
      </w:r>
      <w:r w:rsidR="00A63186">
        <w:rPr>
          <w:b w:val="0"/>
          <w:u w:val="none"/>
        </w:rPr>
        <w:t xml:space="preserve"> 1</w:t>
      </w:r>
      <w:r w:rsidR="00E15DEC">
        <w:rPr>
          <w:b w:val="0"/>
          <w:u w:val="none"/>
        </w:rPr>
        <w:t>6</w:t>
      </w:r>
      <w:r w:rsidR="00A63186" w:rsidRPr="00A63186">
        <w:rPr>
          <w:b w:val="0"/>
          <w:u w:val="none"/>
          <w:vertAlign w:val="superscript"/>
        </w:rPr>
        <w:t>th</w:t>
      </w:r>
      <w:r w:rsidR="00F218EB" w:rsidRPr="00023A23">
        <w:rPr>
          <w:b w:val="0"/>
          <w:u w:val="none"/>
        </w:rPr>
        <w:t>, 201</w:t>
      </w:r>
      <w:r w:rsidR="00F27465">
        <w:rPr>
          <w:b w:val="0"/>
          <w:u w:val="none"/>
        </w:rPr>
        <w:t>5</w:t>
      </w:r>
      <w:r w:rsidR="00DD05A5">
        <w:rPr>
          <w:b w:val="0"/>
          <w:u w:val="none"/>
        </w:rPr>
        <w:t xml:space="preserve"> </w:t>
      </w:r>
      <w:r w:rsidR="00B64D9A" w:rsidRPr="00023A23">
        <w:rPr>
          <w:b w:val="0"/>
          <w:u w:val="none"/>
        </w:rPr>
        <w:t>a</w:t>
      </w:r>
      <w:r w:rsidR="00E15DEC">
        <w:rPr>
          <w:b w:val="0"/>
          <w:u w:val="none"/>
        </w:rPr>
        <w:t xml:space="preserve">t 8:30am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p w:rsidR="00E15DEC" w:rsidRPr="00023A23" w:rsidRDefault="00E15DEC" w:rsidP="0015024F">
      <w:pPr>
        <w:pStyle w:val="ListNumber"/>
        <w:numPr>
          <w:ilvl w:val="0"/>
          <w:numId w:val="0"/>
        </w:numPr>
        <w:spacing w:before="0" w:after="0"/>
        <w:ind w:left="-360"/>
        <w:rPr>
          <w:u w:val="none"/>
        </w:rPr>
      </w:pPr>
    </w:p>
    <w:sectPr w:rsidR="00E15DEC" w:rsidRPr="00023A23"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998" w:rsidRDefault="006E5998" w:rsidP="000C4126">
      <w:r>
        <w:separator/>
      </w:r>
    </w:p>
  </w:endnote>
  <w:endnote w:type="continuationSeparator" w:id="0">
    <w:p w:rsidR="006E5998" w:rsidRDefault="006E5998"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311796">
              <w:rPr>
                <w:b/>
                <w:bCs/>
                <w:noProof/>
                <w:sz w:val="20"/>
                <w:szCs w:val="20"/>
              </w:rPr>
              <w:t>2</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311796">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998" w:rsidRDefault="006E5998" w:rsidP="000C4126">
      <w:r>
        <w:separator/>
      </w:r>
    </w:p>
  </w:footnote>
  <w:footnote w:type="continuationSeparator" w:id="0">
    <w:p w:rsidR="006E5998" w:rsidRDefault="006E5998"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9F31C7">
      <w:t>June</w:t>
    </w:r>
    <w:r w:rsidR="003C222F">
      <w:t xml:space="preserve"> </w:t>
    </w:r>
    <w:r w:rsidR="007D1394">
      <w:t>18</w:t>
    </w:r>
    <w:r w:rsidR="003C222F" w:rsidRPr="003C222F">
      <w:rPr>
        <w:vertAlign w:val="superscript"/>
      </w:rPr>
      <w:t>th</w:t>
    </w:r>
    <w:r>
      <w:t>, 201</w:t>
    </w:r>
    <w:r w:rsidR="00A8715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3"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23"/>
  </w:num>
  <w:num w:numId="4">
    <w:abstractNumId w:val="10"/>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20"/>
  </w:num>
  <w:num w:numId="18">
    <w:abstractNumId w:val="15"/>
  </w:num>
  <w:num w:numId="19">
    <w:abstractNumId w:val="14"/>
  </w:num>
  <w:num w:numId="20">
    <w:abstractNumId w:val="13"/>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 w:numId="26">
    <w:abstractNumId w:val="32"/>
  </w:num>
  <w:num w:numId="27">
    <w:abstractNumId w:val="22"/>
  </w:num>
  <w:num w:numId="28">
    <w:abstractNumId w:val="29"/>
  </w:num>
  <w:num w:numId="29">
    <w:abstractNumId w:val="16"/>
  </w:num>
  <w:num w:numId="30">
    <w:abstractNumId w:val="8"/>
    <w:lvlOverride w:ilvl="0">
      <w:startOverride w:val="3"/>
    </w:lvlOverride>
  </w:num>
  <w:num w:numId="31">
    <w:abstractNumId w:val="8"/>
    <w:lvlOverride w:ilvl="0">
      <w:startOverride w:val="3"/>
    </w:lvlOverride>
  </w:num>
  <w:num w:numId="32">
    <w:abstractNumId w:val="8"/>
  </w:num>
  <w:num w:numId="33">
    <w:abstractNumId w:val="27"/>
  </w:num>
  <w:num w:numId="34">
    <w:abstractNumId w:val="33"/>
  </w:num>
  <w:num w:numId="35">
    <w:abstractNumId w:val="17"/>
  </w:num>
  <w:num w:numId="36">
    <w:abstractNumId w:val="25"/>
  </w:num>
  <w:num w:numId="37">
    <w:abstractNumId w:val="30"/>
  </w:num>
  <w:num w:numId="38">
    <w:abstractNumId w:val="18"/>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50B0E"/>
    <w:rsid w:val="0006427B"/>
    <w:rsid w:val="0006530D"/>
    <w:rsid w:val="00072BCC"/>
    <w:rsid w:val="00083C38"/>
    <w:rsid w:val="00084639"/>
    <w:rsid w:val="00084748"/>
    <w:rsid w:val="000A2CBA"/>
    <w:rsid w:val="000A382F"/>
    <w:rsid w:val="000A4792"/>
    <w:rsid w:val="000B78BF"/>
    <w:rsid w:val="000C4126"/>
    <w:rsid w:val="000E1237"/>
    <w:rsid w:val="000E176C"/>
    <w:rsid w:val="000F7898"/>
    <w:rsid w:val="00100033"/>
    <w:rsid w:val="00101B79"/>
    <w:rsid w:val="00102400"/>
    <w:rsid w:val="00104FDE"/>
    <w:rsid w:val="00113D77"/>
    <w:rsid w:val="0011573E"/>
    <w:rsid w:val="0012381A"/>
    <w:rsid w:val="00125A13"/>
    <w:rsid w:val="00127963"/>
    <w:rsid w:val="00131D5B"/>
    <w:rsid w:val="00140DAE"/>
    <w:rsid w:val="00143DB3"/>
    <w:rsid w:val="0015024F"/>
    <w:rsid w:val="0015180F"/>
    <w:rsid w:val="00157397"/>
    <w:rsid w:val="00157D30"/>
    <w:rsid w:val="00174EEA"/>
    <w:rsid w:val="00174F15"/>
    <w:rsid w:val="00180B6F"/>
    <w:rsid w:val="0018124B"/>
    <w:rsid w:val="00186A63"/>
    <w:rsid w:val="00193653"/>
    <w:rsid w:val="001A5859"/>
    <w:rsid w:val="001B0BE6"/>
    <w:rsid w:val="001B0E32"/>
    <w:rsid w:val="001D15B4"/>
    <w:rsid w:val="001D4AF2"/>
    <w:rsid w:val="001E7142"/>
    <w:rsid w:val="001F1945"/>
    <w:rsid w:val="001F1E7E"/>
    <w:rsid w:val="001F7227"/>
    <w:rsid w:val="001F7B6C"/>
    <w:rsid w:val="00203E02"/>
    <w:rsid w:val="00205A76"/>
    <w:rsid w:val="00205C86"/>
    <w:rsid w:val="002075DA"/>
    <w:rsid w:val="002107A9"/>
    <w:rsid w:val="0021707D"/>
    <w:rsid w:val="002205A0"/>
    <w:rsid w:val="002205F9"/>
    <w:rsid w:val="00226484"/>
    <w:rsid w:val="00235E37"/>
    <w:rsid w:val="0025412E"/>
    <w:rsid w:val="00256E84"/>
    <w:rsid w:val="00263F02"/>
    <w:rsid w:val="0026690E"/>
    <w:rsid w:val="00276FA1"/>
    <w:rsid w:val="002806D6"/>
    <w:rsid w:val="00291B4A"/>
    <w:rsid w:val="002A2608"/>
    <w:rsid w:val="002A72BE"/>
    <w:rsid w:val="002B44F3"/>
    <w:rsid w:val="002C535B"/>
    <w:rsid w:val="002D3CEC"/>
    <w:rsid w:val="002D5748"/>
    <w:rsid w:val="002D7A55"/>
    <w:rsid w:val="002E549E"/>
    <w:rsid w:val="002E63F1"/>
    <w:rsid w:val="002F23F1"/>
    <w:rsid w:val="002F7495"/>
    <w:rsid w:val="00306BF2"/>
    <w:rsid w:val="00311796"/>
    <w:rsid w:val="00314321"/>
    <w:rsid w:val="00314F5B"/>
    <w:rsid w:val="003172E8"/>
    <w:rsid w:val="00325344"/>
    <w:rsid w:val="00326CDF"/>
    <w:rsid w:val="00343F95"/>
    <w:rsid w:val="003466ED"/>
    <w:rsid w:val="00352691"/>
    <w:rsid w:val="00357EAB"/>
    <w:rsid w:val="00360B6E"/>
    <w:rsid w:val="00364923"/>
    <w:rsid w:val="003673F9"/>
    <w:rsid w:val="00387CE3"/>
    <w:rsid w:val="00394F29"/>
    <w:rsid w:val="003969E6"/>
    <w:rsid w:val="0039712B"/>
    <w:rsid w:val="003A0EC0"/>
    <w:rsid w:val="003A13E9"/>
    <w:rsid w:val="003A5DC5"/>
    <w:rsid w:val="003B3515"/>
    <w:rsid w:val="003B4731"/>
    <w:rsid w:val="003C222F"/>
    <w:rsid w:val="003C31EF"/>
    <w:rsid w:val="003C3600"/>
    <w:rsid w:val="003C4AFF"/>
    <w:rsid w:val="003D0D71"/>
    <w:rsid w:val="003D6761"/>
    <w:rsid w:val="003D77A3"/>
    <w:rsid w:val="003F3DFD"/>
    <w:rsid w:val="003F74DE"/>
    <w:rsid w:val="0040651C"/>
    <w:rsid w:val="00411F8B"/>
    <w:rsid w:val="00436E35"/>
    <w:rsid w:val="0043713A"/>
    <w:rsid w:val="00445093"/>
    <w:rsid w:val="00447A43"/>
    <w:rsid w:val="004518C8"/>
    <w:rsid w:val="0045263D"/>
    <w:rsid w:val="00465A7E"/>
    <w:rsid w:val="00466A19"/>
    <w:rsid w:val="00475973"/>
    <w:rsid w:val="00475B61"/>
    <w:rsid w:val="00477278"/>
    <w:rsid w:val="00477352"/>
    <w:rsid w:val="00485DE4"/>
    <w:rsid w:val="00496240"/>
    <w:rsid w:val="004A0A2F"/>
    <w:rsid w:val="004A4884"/>
    <w:rsid w:val="004A4D8C"/>
    <w:rsid w:val="004B5C09"/>
    <w:rsid w:val="004B7E5F"/>
    <w:rsid w:val="004C1113"/>
    <w:rsid w:val="004D2D82"/>
    <w:rsid w:val="004E227E"/>
    <w:rsid w:val="004F19EA"/>
    <w:rsid w:val="004F2B87"/>
    <w:rsid w:val="004F5DA8"/>
    <w:rsid w:val="004F65BA"/>
    <w:rsid w:val="00503F10"/>
    <w:rsid w:val="00504B13"/>
    <w:rsid w:val="00504FBE"/>
    <w:rsid w:val="005063AC"/>
    <w:rsid w:val="005115C1"/>
    <w:rsid w:val="00515206"/>
    <w:rsid w:val="00533ADC"/>
    <w:rsid w:val="0053616C"/>
    <w:rsid w:val="005409FF"/>
    <w:rsid w:val="00540DDC"/>
    <w:rsid w:val="00543935"/>
    <w:rsid w:val="005444E8"/>
    <w:rsid w:val="0054752D"/>
    <w:rsid w:val="00554276"/>
    <w:rsid w:val="00561708"/>
    <w:rsid w:val="0058463C"/>
    <w:rsid w:val="005902A5"/>
    <w:rsid w:val="00591677"/>
    <w:rsid w:val="00592046"/>
    <w:rsid w:val="00592220"/>
    <w:rsid w:val="00595943"/>
    <w:rsid w:val="0059716A"/>
    <w:rsid w:val="00597910"/>
    <w:rsid w:val="005A2FC7"/>
    <w:rsid w:val="005A3E00"/>
    <w:rsid w:val="005A4E6E"/>
    <w:rsid w:val="005B0C4A"/>
    <w:rsid w:val="005C3413"/>
    <w:rsid w:val="005D4BB6"/>
    <w:rsid w:val="005E61D0"/>
    <w:rsid w:val="005F6009"/>
    <w:rsid w:val="005F62B7"/>
    <w:rsid w:val="005F62E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2563"/>
    <w:rsid w:val="00655EB8"/>
    <w:rsid w:val="00657173"/>
    <w:rsid w:val="00664235"/>
    <w:rsid w:val="0066789A"/>
    <w:rsid w:val="00671D28"/>
    <w:rsid w:val="00671E92"/>
    <w:rsid w:val="00680296"/>
    <w:rsid w:val="00687389"/>
    <w:rsid w:val="00687828"/>
    <w:rsid w:val="006928C1"/>
    <w:rsid w:val="006E5998"/>
    <w:rsid w:val="006E60A2"/>
    <w:rsid w:val="006E7615"/>
    <w:rsid w:val="006F03D4"/>
    <w:rsid w:val="00700F99"/>
    <w:rsid w:val="00705CB4"/>
    <w:rsid w:val="00716D3E"/>
    <w:rsid w:val="00716DC8"/>
    <w:rsid w:val="0072125D"/>
    <w:rsid w:val="00731681"/>
    <w:rsid w:val="00734E19"/>
    <w:rsid w:val="007434F0"/>
    <w:rsid w:val="00750FBB"/>
    <w:rsid w:val="0075207F"/>
    <w:rsid w:val="0075601D"/>
    <w:rsid w:val="00761D9B"/>
    <w:rsid w:val="00771C24"/>
    <w:rsid w:val="00776A36"/>
    <w:rsid w:val="007A2C56"/>
    <w:rsid w:val="007B429D"/>
    <w:rsid w:val="007B4DF3"/>
    <w:rsid w:val="007B651A"/>
    <w:rsid w:val="007C1069"/>
    <w:rsid w:val="007C1D20"/>
    <w:rsid w:val="007C31C1"/>
    <w:rsid w:val="007C541F"/>
    <w:rsid w:val="007D1394"/>
    <w:rsid w:val="007D2DDA"/>
    <w:rsid w:val="007D317E"/>
    <w:rsid w:val="007D5836"/>
    <w:rsid w:val="007E0B54"/>
    <w:rsid w:val="007E388D"/>
    <w:rsid w:val="007E4E44"/>
    <w:rsid w:val="007E6A01"/>
    <w:rsid w:val="007E6E8D"/>
    <w:rsid w:val="007F387E"/>
    <w:rsid w:val="00803C3F"/>
    <w:rsid w:val="00813059"/>
    <w:rsid w:val="008240DA"/>
    <w:rsid w:val="00831C85"/>
    <w:rsid w:val="008371D4"/>
    <w:rsid w:val="008373C8"/>
    <w:rsid w:val="008429E5"/>
    <w:rsid w:val="008445F7"/>
    <w:rsid w:val="0085247D"/>
    <w:rsid w:val="008559B5"/>
    <w:rsid w:val="00856C4B"/>
    <w:rsid w:val="00862725"/>
    <w:rsid w:val="00867EA4"/>
    <w:rsid w:val="00873429"/>
    <w:rsid w:val="00874D96"/>
    <w:rsid w:val="00874E06"/>
    <w:rsid w:val="00886D2B"/>
    <w:rsid w:val="00897D48"/>
    <w:rsid w:val="00897D88"/>
    <w:rsid w:val="008A5763"/>
    <w:rsid w:val="008A6DE1"/>
    <w:rsid w:val="008A7CCA"/>
    <w:rsid w:val="008B7322"/>
    <w:rsid w:val="008C310E"/>
    <w:rsid w:val="008D34EC"/>
    <w:rsid w:val="008E476B"/>
    <w:rsid w:val="008E5B1D"/>
    <w:rsid w:val="008E750D"/>
    <w:rsid w:val="008E756E"/>
    <w:rsid w:val="008F013B"/>
    <w:rsid w:val="008F4D3A"/>
    <w:rsid w:val="00901B5F"/>
    <w:rsid w:val="00904D79"/>
    <w:rsid w:val="0092569F"/>
    <w:rsid w:val="009278C0"/>
    <w:rsid w:val="00932F50"/>
    <w:rsid w:val="0093584A"/>
    <w:rsid w:val="00936299"/>
    <w:rsid w:val="00950C86"/>
    <w:rsid w:val="00962184"/>
    <w:rsid w:val="00963300"/>
    <w:rsid w:val="00971B8F"/>
    <w:rsid w:val="00976718"/>
    <w:rsid w:val="00985758"/>
    <w:rsid w:val="009921B8"/>
    <w:rsid w:val="009A141F"/>
    <w:rsid w:val="009C0428"/>
    <w:rsid w:val="009C4E41"/>
    <w:rsid w:val="009E13F4"/>
    <w:rsid w:val="009E1564"/>
    <w:rsid w:val="009E5B62"/>
    <w:rsid w:val="009E6F91"/>
    <w:rsid w:val="009E71D5"/>
    <w:rsid w:val="009F15CD"/>
    <w:rsid w:val="009F31C7"/>
    <w:rsid w:val="009F55DA"/>
    <w:rsid w:val="00A02087"/>
    <w:rsid w:val="00A02158"/>
    <w:rsid w:val="00A07662"/>
    <w:rsid w:val="00A12F2A"/>
    <w:rsid w:val="00A15D15"/>
    <w:rsid w:val="00A161EB"/>
    <w:rsid w:val="00A22F9C"/>
    <w:rsid w:val="00A253AB"/>
    <w:rsid w:val="00A254D8"/>
    <w:rsid w:val="00A26F1E"/>
    <w:rsid w:val="00A32822"/>
    <w:rsid w:val="00A37FC8"/>
    <w:rsid w:val="00A4181B"/>
    <w:rsid w:val="00A53216"/>
    <w:rsid w:val="00A54122"/>
    <w:rsid w:val="00A63186"/>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D5893"/>
    <w:rsid w:val="00AE361F"/>
    <w:rsid w:val="00AF0F94"/>
    <w:rsid w:val="00AF2CBC"/>
    <w:rsid w:val="00AF5787"/>
    <w:rsid w:val="00B063B4"/>
    <w:rsid w:val="00B2294E"/>
    <w:rsid w:val="00B22B57"/>
    <w:rsid w:val="00B253D1"/>
    <w:rsid w:val="00B43253"/>
    <w:rsid w:val="00B435B5"/>
    <w:rsid w:val="00B4609E"/>
    <w:rsid w:val="00B64D9A"/>
    <w:rsid w:val="00B7186F"/>
    <w:rsid w:val="00B75CFC"/>
    <w:rsid w:val="00B809BE"/>
    <w:rsid w:val="00B81DAB"/>
    <w:rsid w:val="00B87C4D"/>
    <w:rsid w:val="00B90686"/>
    <w:rsid w:val="00BA02C1"/>
    <w:rsid w:val="00BB1384"/>
    <w:rsid w:val="00BC4CBC"/>
    <w:rsid w:val="00BD01E0"/>
    <w:rsid w:val="00BD4AC7"/>
    <w:rsid w:val="00BF7085"/>
    <w:rsid w:val="00BF76C4"/>
    <w:rsid w:val="00C02AD2"/>
    <w:rsid w:val="00C11A96"/>
    <w:rsid w:val="00C1643D"/>
    <w:rsid w:val="00C261A9"/>
    <w:rsid w:val="00C32E7B"/>
    <w:rsid w:val="00C34A23"/>
    <w:rsid w:val="00C43416"/>
    <w:rsid w:val="00C51F70"/>
    <w:rsid w:val="00C6451D"/>
    <w:rsid w:val="00C678A0"/>
    <w:rsid w:val="00C856F0"/>
    <w:rsid w:val="00C94CEE"/>
    <w:rsid w:val="00CC3E77"/>
    <w:rsid w:val="00CC4427"/>
    <w:rsid w:val="00CD0748"/>
    <w:rsid w:val="00CF3646"/>
    <w:rsid w:val="00CF4A2F"/>
    <w:rsid w:val="00D007EE"/>
    <w:rsid w:val="00D129FA"/>
    <w:rsid w:val="00D20843"/>
    <w:rsid w:val="00D2183E"/>
    <w:rsid w:val="00D21848"/>
    <w:rsid w:val="00D2738A"/>
    <w:rsid w:val="00D31AB7"/>
    <w:rsid w:val="00D4627F"/>
    <w:rsid w:val="00D46D18"/>
    <w:rsid w:val="00D65E62"/>
    <w:rsid w:val="00D80303"/>
    <w:rsid w:val="00D90468"/>
    <w:rsid w:val="00DA2769"/>
    <w:rsid w:val="00DB78B9"/>
    <w:rsid w:val="00DC3A4C"/>
    <w:rsid w:val="00DD05A5"/>
    <w:rsid w:val="00DD3946"/>
    <w:rsid w:val="00DF2868"/>
    <w:rsid w:val="00DF34A9"/>
    <w:rsid w:val="00DF70D4"/>
    <w:rsid w:val="00E148B8"/>
    <w:rsid w:val="00E15DEC"/>
    <w:rsid w:val="00E15FD8"/>
    <w:rsid w:val="00E23E41"/>
    <w:rsid w:val="00E26B88"/>
    <w:rsid w:val="00E55405"/>
    <w:rsid w:val="00E61172"/>
    <w:rsid w:val="00E72B45"/>
    <w:rsid w:val="00E72C45"/>
    <w:rsid w:val="00E76D05"/>
    <w:rsid w:val="00E803B8"/>
    <w:rsid w:val="00EB0519"/>
    <w:rsid w:val="00EB097C"/>
    <w:rsid w:val="00EB2C65"/>
    <w:rsid w:val="00EB4AF7"/>
    <w:rsid w:val="00EC1C62"/>
    <w:rsid w:val="00EC5156"/>
    <w:rsid w:val="00ED6BEF"/>
    <w:rsid w:val="00EE2F6E"/>
    <w:rsid w:val="00EF39BE"/>
    <w:rsid w:val="00EF4B8E"/>
    <w:rsid w:val="00EF562F"/>
    <w:rsid w:val="00EF693A"/>
    <w:rsid w:val="00EF7763"/>
    <w:rsid w:val="00F0342D"/>
    <w:rsid w:val="00F218EB"/>
    <w:rsid w:val="00F23697"/>
    <w:rsid w:val="00F24890"/>
    <w:rsid w:val="00F27465"/>
    <w:rsid w:val="00F36BB7"/>
    <w:rsid w:val="00F40525"/>
    <w:rsid w:val="00F438A2"/>
    <w:rsid w:val="00F47CD8"/>
    <w:rsid w:val="00F55631"/>
    <w:rsid w:val="00F66986"/>
    <w:rsid w:val="00F923A5"/>
    <w:rsid w:val="00F92B7B"/>
    <w:rsid w:val="00F94195"/>
    <w:rsid w:val="00F95420"/>
    <w:rsid w:val="00FA19A7"/>
    <w:rsid w:val="00FA38FE"/>
    <w:rsid w:val="00FA6BF1"/>
    <w:rsid w:val="00FB2F8D"/>
    <w:rsid w:val="00FB3809"/>
    <w:rsid w:val="00FC4CFB"/>
    <w:rsid w:val="00FC683F"/>
    <w:rsid w:val="00FE1298"/>
    <w:rsid w:val="00FE41F3"/>
    <w:rsid w:val="00FF30FE"/>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F60AB-9047-4105-A8DC-65604630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491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4</cp:revision>
  <cp:lastPrinted>2002-03-13T18:46:00Z</cp:lastPrinted>
  <dcterms:created xsi:type="dcterms:W3CDTF">2015-06-18T16:00:00Z</dcterms:created>
  <dcterms:modified xsi:type="dcterms:W3CDTF">2015-06-19T00:11:00Z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