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1B4097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6C30F1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5F6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Novem</w:t>
                                  </w:r>
                                  <w:r w:rsidR="00973294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ber </w:t>
                                  </w:r>
                                  <w:r w:rsidR="00FF56A0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D5F6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F6433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5" w:history="1">
                                    <w:r w:rsidR="00140AFC"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1B4097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MINUTES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6C30F1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F6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Novem</w:t>
                            </w:r>
                            <w:r w:rsidR="0097329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ber </w:t>
                            </w:r>
                            <w:r w:rsidR="00FF56A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CD5F6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F6433D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140AFC"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C641F8" w:rsidRPr="00F6433D" w:rsidRDefault="00C641F8" w:rsidP="00054C81">
      <w:pPr>
        <w:spacing w:after="0" w:line="200" w:lineRule="exact"/>
        <w:ind w:left="180"/>
      </w:pPr>
      <w:r w:rsidRPr="00F6433D">
        <w:t xml:space="preserve">The </w:t>
      </w:r>
      <w:r w:rsidRPr="00F6433D">
        <w:t>Novem</w:t>
      </w:r>
      <w:r w:rsidRPr="00F6433D">
        <w:t>ber 1</w:t>
      </w:r>
      <w:r w:rsidRPr="00F6433D">
        <w:t>2</w:t>
      </w:r>
      <w:r w:rsidRPr="00F6433D">
        <w:t>, 2020 MIS meeting began at 8:3</w:t>
      </w:r>
      <w:r w:rsidRPr="00F6433D">
        <w:t>1</w:t>
      </w:r>
      <w:r w:rsidRPr="00F6433D">
        <w:t xml:space="preserve"> a.m. via Zoom with the following discussions and </w:t>
      </w:r>
      <w:r w:rsidR="00607077" w:rsidRPr="00F6433D">
        <w:t xml:space="preserve">   </w:t>
      </w:r>
      <w:r w:rsidRPr="00F6433D">
        <w:t xml:space="preserve">individuals in attendance:  </w:t>
      </w:r>
    </w:p>
    <w:p w:rsidR="00C641F8" w:rsidRPr="004B398B" w:rsidRDefault="00C641F8" w:rsidP="00054C81">
      <w:pPr>
        <w:spacing w:after="0" w:line="200" w:lineRule="exact"/>
        <w:ind w:left="180"/>
        <w:rPr>
          <w:sz w:val="23"/>
          <w:szCs w:val="23"/>
        </w:rPr>
      </w:pPr>
    </w:p>
    <w:p w:rsidR="00C641F8" w:rsidRPr="00F6433D" w:rsidRDefault="00C641F8" w:rsidP="00054C81">
      <w:pPr>
        <w:spacing w:after="0" w:line="200" w:lineRule="exact"/>
        <w:ind w:left="180"/>
      </w:pPr>
      <w:r w:rsidRPr="00F6433D">
        <w:rPr>
          <w:b/>
        </w:rPr>
        <w:t>Present:</w:t>
      </w:r>
      <w:r w:rsidRPr="00F6433D">
        <w:t xml:space="preserve"> </w:t>
      </w:r>
      <w:r w:rsidR="00F6433D">
        <w:t xml:space="preserve"> </w:t>
      </w:r>
      <w:bookmarkStart w:id="0" w:name="_GoBack"/>
      <w:bookmarkEnd w:id="0"/>
      <w:r w:rsidRPr="00F6433D">
        <w:t xml:space="preserve">Yancie Carter (SBVC), Kay Dee Yarbrough (SBVC), Breanna Curry (SBVC), </w:t>
      </w:r>
      <w:r w:rsidRPr="00F6433D">
        <w:t>Larry Aycock (CHC) Michelle Crocfer</w:t>
      </w:r>
      <w:r w:rsidRPr="00F6433D">
        <w:t xml:space="preserve"> (SBVC),</w:t>
      </w:r>
      <w:r w:rsidRPr="00F6433D">
        <w:t xml:space="preserve"> </w:t>
      </w:r>
      <w:r w:rsidRPr="00F6433D">
        <w:t xml:space="preserve">Myung Koh (District), </w:t>
      </w:r>
      <w:r w:rsidRPr="00F6433D">
        <w:t>Kirsten Colvey</w:t>
      </w:r>
      <w:r w:rsidRPr="00F6433D">
        <w:t xml:space="preserve"> (CHC), </w:t>
      </w:r>
      <w:r w:rsidRPr="00F6433D">
        <w:t>Joanne Hinojosa (SBVC), Patty Quach</w:t>
      </w:r>
      <w:r w:rsidRPr="00F6433D">
        <w:t xml:space="preserve"> (</w:t>
      </w:r>
      <w:r w:rsidRPr="00F6433D">
        <w:t>SBV</w:t>
      </w:r>
      <w:r w:rsidRPr="00F6433D">
        <w:t xml:space="preserve">C), Artour Aslanian (CHC), </w:t>
      </w:r>
      <w:r w:rsidRPr="00F6433D">
        <w:t>Treesa Sabato</w:t>
      </w:r>
      <w:r w:rsidRPr="00F6433D">
        <w:t xml:space="preserve"> (SBVC), Andy Chang (TESS), Dianna Jones (TESS)</w:t>
      </w:r>
    </w:p>
    <w:p w:rsidR="00DC37C2" w:rsidRDefault="00C641F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2962910</wp:posOffset>
                </wp:positionV>
                <wp:extent cx="5980430" cy="1270"/>
                <wp:effectExtent l="10160" t="13335" r="10160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E102E" id="Group 4" o:spid="_x0000_s1026" style="position:absolute;margin-left:72.05pt;margin-top:233.3pt;width:470.9pt;height:.1pt;z-index:-251659264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0"/>
      </w:tblGrid>
      <w:tr w:rsidR="00DC37C2">
        <w:trPr>
          <w:trHeight w:hRule="exact" w:val="4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082079" w:rsidTr="002847BE">
        <w:trPr>
          <w:trHeight w:hRule="exact" w:val="293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Default="00B35346" w:rsidP="00133396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.  MIS – </w:t>
            </w:r>
            <w:r w:rsidR="0013339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Annual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3339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2019-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96" w:rsidRPr="007D41D5" w:rsidRDefault="009A216E" w:rsidP="00B35346">
            <w:pPr>
              <w:spacing w:before="60" w:after="0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33396" w:rsidRPr="007D41D5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Completed</w:t>
            </w:r>
          </w:p>
          <w:p w:rsidR="00C641F8" w:rsidRDefault="00133396" w:rsidP="00B35346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D5F69">
              <w:rPr>
                <w:rFonts w:ascii="Arial" w:hAnsi="Arial" w:cs="Arial"/>
                <w:sz w:val="24"/>
                <w:szCs w:val="24"/>
              </w:rPr>
              <w:t>SF/FA Student Financial Aid 2019-2020</w:t>
            </w:r>
            <w:r w:rsidR="007D4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1D5" w:rsidRPr="007D41D5">
              <w:rPr>
                <w:rFonts w:ascii="Arial" w:hAnsi="Arial" w:cs="Arial"/>
                <w:sz w:val="20"/>
                <w:szCs w:val="20"/>
              </w:rPr>
              <w:t>(1</w:t>
            </w:r>
            <w:r w:rsidR="00CD5F69">
              <w:rPr>
                <w:rFonts w:ascii="Arial" w:hAnsi="Arial" w:cs="Arial"/>
                <w:sz w:val="20"/>
                <w:szCs w:val="20"/>
              </w:rPr>
              <w:t>1</w:t>
            </w:r>
            <w:r w:rsidR="007D41D5" w:rsidRPr="007D41D5">
              <w:rPr>
                <w:rFonts w:ascii="Arial" w:hAnsi="Arial" w:cs="Arial"/>
                <w:sz w:val="20"/>
                <w:szCs w:val="20"/>
              </w:rPr>
              <w:t>/0</w:t>
            </w:r>
            <w:r w:rsidR="00CD5F69">
              <w:rPr>
                <w:rFonts w:ascii="Arial" w:hAnsi="Arial" w:cs="Arial"/>
                <w:sz w:val="20"/>
                <w:szCs w:val="20"/>
              </w:rPr>
              <w:t>5</w:t>
            </w:r>
            <w:r w:rsidR="007D41D5" w:rsidRPr="007D41D5">
              <w:rPr>
                <w:rFonts w:ascii="Arial" w:hAnsi="Arial" w:cs="Arial"/>
                <w:sz w:val="20"/>
                <w:szCs w:val="20"/>
              </w:rPr>
              <w:t>/20)</w:t>
            </w:r>
            <w:r w:rsidR="00C641F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33396" w:rsidRDefault="00C641F8" w:rsidP="00B3534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Issue with scholarships awarded to students not enrolled.</w:t>
            </w:r>
          </w:p>
          <w:p w:rsidR="00133396" w:rsidRDefault="00133396" w:rsidP="00CD5F69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3396" w:rsidRPr="007D41D5" w:rsidRDefault="00133396" w:rsidP="00B35346">
            <w:pPr>
              <w:spacing w:before="60" w:after="0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D41D5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In Progress</w:t>
            </w:r>
          </w:p>
          <w:p w:rsidR="009A216E" w:rsidRDefault="00133396" w:rsidP="00B35346">
            <w:pPr>
              <w:spacing w:before="60" w:after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D5F69">
              <w:rPr>
                <w:rFonts w:ascii="Arial" w:hAnsi="Arial" w:cs="Arial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CD5F69">
              <w:rPr>
                <w:rFonts w:ascii="Arial" w:hAnsi="Arial" w:cs="Arial"/>
                <w:sz w:val="24"/>
                <w:szCs w:val="24"/>
              </w:rPr>
              <w:t>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F69">
              <w:rPr>
                <w:rFonts w:ascii="Arial" w:hAnsi="Arial" w:cs="Arial"/>
                <w:sz w:val="24"/>
                <w:szCs w:val="24"/>
              </w:rPr>
              <w:t>Employee Fall Collection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847BE" w:rsidRDefault="009A216E" w:rsidP="00F643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847BE">
              <w:rPr>
                <w:rFonts w:ascii="Arial" w:hAnsi="Arial" w:cs="Arial"/>
                <w:sz w:val="20"/>
                <w:szCs w:val="20"/>
              </w:rPr>
              <w:t>I</w:t>
            </w:r>
            <w:r w:rsidR="002847BE">
              <w:rPr>
                <w:rFonts w:ascii="Arial" w:hAnsi="Arial" w:cs="Arial"/>
                <w:sz w:val="20"/>
                <w:szCs w:val="20"/>
              </w:rPr>
              <w:t xml:space="preserve">n process of creating a method to generate the EB/EJ files    </w:t>
            </w:r>
          </w:p>
          <w:p w:rsidR="00082079" w:rsidRPr="0096491F" w:rsidRDefault="002847BE" w:rsidP="00F6433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since the county is no longer an option.</w:t>
            </w:r>
          </w:p>
          <w:p w:rsidR="00973294" w:rsidRDefault="0096491F" w:rsidP="006C3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A216E" w:rsidRDefault="009A216E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491F" w:rsidRPr="0096491F" w:rsidRDefault="0096491F" w:rsidP="00FF56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133396" w:rsidTr="00F6433D">
        <w:trPr>
          <w:trHeight w:hRule="exact" w:val="19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3396" w:rsidRDefault="00133396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2. </w:t>
            </w:r>
            <w:r w:rsidR="00CA3CC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MIS – Fall 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3396" w:rsidRDefault="00133396" w:rsidP="00F6433D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  <w:r w:rsidRPr="006C30F1">
              <w:rPr>
                <w:rFonts w:ascii="Arial" w:hAnsi="Arial" w:cs="Arial"/>
                <w:sz w:val="24"/>
                <w:szCs w:val="24"/>
              </w:rPr>
              <w:t>Timeline for Fall 2020 reporting</w:t>
            </w:r>
          </w:p>
          <w:p w:rsidR="00F6433D" w:rsidRDefault="00607077" w:rsidP="00F643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3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Committee reviewed the proposed Fall 2020 MIS timeline. </w:t>
            </w:r>
            <w:r w:rsidR="00F64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433D" w:rsidRDefault="00F6433D" w:rsidP="00F643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Discussed generation of preliminary course &amp; student basic </w:t>
            </w:r>
          </w:p>
          <w:p w:rsidR="002847BE" w:rsidRDefault="00F6433D" w:rsidP="00F643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data to included validation of CB00#s and syntactical edits.</w:t>
            </w:r>
          </w:p>
          <w:p w:rsidR="002B3BFC" w:rsidRDefault="00CA3CC6" w:rsidP="00F6433D">
            <w:pPr>
              <w:spacing w:before="60"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B3BF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C37C2" w:rsidTr="00F6433D">
        <w:trPr>
          <w:trHeight w:hRule="exact" w:val="190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CA3CC6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013FD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="00E013F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6433D" w:rsidRDefault="00306464" w:rsidP="008263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  <w:r w:rsidR="00CD5F69">
              <w:rPr>
                <w:rFonts w:ascii="Arial" w:hAnsi="Arial" w:cs="Arial"/>
                <w:sz w:val="24"/>
                <w:szCs w:val="24"/>
              </w:rPr>
              <w:t>CCCCO SCFF Reporting concerns</w:t>
            </w:r>
            <w:r w:rsidR="006C30F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F6433D" w:rsidRDefault="00F6433D" w:rsidP="00F643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Research has requested a review/resubmission of       </w:t>
            </w:r>
          </w:p>
          <w:p w:rsidR="00F6433D" w:rsidRDefault="00F6433D" w:rsidP="00F643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2019 Fall and 2020SP MIS course section data to ensure that  </w:t>
            </w:r>
          </w:p>
          <w:p w:rsidR="00DC37C2" w:rsidRDefault="00F6433D" w:rsidP="00F6433D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bridged course sections are included in the correct term.</w:t>
            </w:r>
            <w:r w:rsidR="006C30F1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6C30F1" w:rsidRPr="006C30F1" w:rsidRDefault="006C30F1" w:rsidP="0013339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Pr="00082079" w:rsidRDefault="00E013FD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x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"/>
        </w:rPr>
        <w:t xml:space="preserve"> m</w:t>
      </w:r>
      <w:r>
        <w:rPr>
          <w:rFonts w:ascii="Arial" w:eastAsia="Arial" w:hAnsi="Arial" w:cs="Arial"/>
          <w:b/>
          <w:bCs/>
          <w:i/>
          <w:spacing w:val="-3"/>
        </w:rPr>
        <w:t>ee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urs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a</w:t>
      </w:r>
      <w:r>
        <w:rPr>
          <w:rFonts w:ascii="Arial" w:eastAsia="Arial" w:hAnsi="Arial" w:cs="Arial"/>
          <w:b/>
          <w:bCs/>
          <w:i/>
        </w:rPr>
        <w:t>y,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CD5F69">
        <w:rPr>
          <w:rFonts w:ascii="Arial" w:eastAsia="Arial" w:hAnsi="Arial" w:cs="Arial"/>
          <w:b/>
          <w:bCs/>
          <w:i/>
          <w:spacing w:val="1"/>
        </w:rPr>
        <w:t>Decem</w:t>
      </w:r>
      <w:r w:rsidR="00B35346">
        <w:rPr>
          <w:rFonts w:ascii="Arial" w:eastAsia="Arial" w:hAnsi="Arial" w:cs="Arial"/>
          <w:b/>
          <w:bCs/>
          <w:i/>
          <w:spacing w:val="1"/>
        </w:rPr>
        <w:t>ber</w:t>
      </w:r>
      <w:r>
        <w:rPr>
          <w:rFonts w:ascii="Arial" w:eastAsia="Arial" w:hAnsi="Arial" w:cs="Arial"/>
          <w:b/>
          <w:bCs/>
          <w:i/>
          <w:spacing w:val="4"/>
        </w:rPr>
        <w:t xml:space="preserve"> </w:t>
      </w:r>
      <w:r w:rsidR="00CD5F69">
        <w:rPr>
          <w:rFonts w:ascii="Arial" w:eastAsia="Arial" w:hAnsi="Arial" w:cs="Arial"/>
          <w:b/>
          <w:bCs/>
          <w:i/>
        </w:rPr>
        <w:t>10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1"/>
        </w:rPr>
        <w:t>0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3"/>
        </w:rPr>
        <w:t>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 Zo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m.</w:t>
      </w:r>
    </w:p>
    <w:sectPr w:rsidR="00DC37C2" w:rsidRPr="00082079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76A8"/>
    <w:multiLevelType w:val="hybridMultilevel"/>
    <w:tmpl w:val="7E7CCBB8"/>
    <w:lvl w:ilvl="0" w:tplc="BE647E2A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BC77214"/>
    <w:multiLevelType w:val="hybridMultilevel"/>
    <w:tmpl w:val="C1D8F580"/>
    <w:lvl w:ilvl="0" w:tplc="43D0FD1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C2"/>
    <w:rsid w:val="00054C81"/>
    <w:rsid w:val="00081111"/>
    <w:rsid w:val="00082079"/>
    <w:rsid w:val="00133396"/>
    <w:rsid w:val="00140AFC"/>
    <w:rsid w:val="00176067"/>
    <w:rsid w:val="001B4097"/>
    <w:rsid w:val="00230B29"/>
    <w:rsid w:val="00283649"/>
    <w:rsid w:val="002847BE"/>
    <w:rsid w:val="002B3BFC"/>
    <w:rsid w:val="002C17E5"/>
    <w:rsid w:val="00306464"/>
    <w:rsid w:val="004279D4"/>
    <w:rsid w:val="004F35DE"/>
    <w:rsid w:val="005C1F8F"/>
    <w:rsid w:val="005F3AD3"/>
    <w:rsid w:val="00607077"/>
    <w:rsid w:val="00653BA5"/>
    <w:rsid w:val="006C30F1"/>
    <w:rsid w:val="006C595C"/>
    <w:rsid w:val="00764F44"/>
    <w:rsid w:val="007D41D5"/>
    <w:rsid w:val="008263F8"/>
    <w:rsid w:val="008C1F80"/>
    <w:rsid w:val="008F65CB"/>
    <w:rsid w:val="00954A37"/>
    <w:rsid w:val="0096491F"/>
    <w:rsid w:val="00973294"/>
    <w:rsid w:val="009A216E"/>
    <w:rsid w:val="00A873E5"/>
    <w:rsid w:val="00AA7F1B"/>
    <w:rsid w:val="00B35346"/>
    <w:rsid w:val="00B52B1F"/>
    <w:rsid w:val="00BB6F4C"/>
    <w:rsid w:val="00C53133"/>
    <w:rsid w:val="00C641F8"/>
    <w:rsid w:val="00CA3CC6"/>
    <w:rsid w:val="00CD5F69"/>
    <w:rsid w:val="00D050E6"/>
    <w:rsid w:val="00D64B46"/>
    <w:rsid w:val="00D65AF3"/>
    <w:rsid w:val="00DC37C2"/>
    <w:rsid w:val="00E013FD"/>
    <w:rsid w:val="00E8518D"/>
    <w:rsid w:val="00E91D28"/>
    <w:rsid w:val="00EA6D20"/>
    <w:rsid w:val="00EF3A50"/>
    <w:rsid w:val="00F6433D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BBD9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1768599279?pwd=Qjg2NmptZmxiTUFBZVpWK0Y4YnNkZz09" TargetMode="External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3</cp:revision>
  <dcterms:created xsi:type="dcterms:W3CDTF">2020-11-12T17:02:00Z</dcterms:created>
  <dcterms:modified xsi:type="dcterms:W3CDTF">2020-11-12T20:14:00Z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