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8C5D4B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C0784D" w:rsidRDefault="001F5333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September 28</w:t>
            </w:r>
            <w:r w:rsidR="00771D66">
              <w:rPr>
                <w:rFonts w:ascii="Tahoma" w:hAnsi="Tahoma"/>
                <w:b/>
                <w:sz w:val="24"/>
              </w:rPr>
              <w:t>, 2018</w:t>
            </w:r>
          </w:p>
          <w:p w:rsidR="00B31BA4" w:rsidRDefault="00B31BA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</w:p>
          <w:p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15764" w:rsidRDefault="0031576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:rsidR="00651032" w:rsidRPr="00F0593B" w:rsidRDefault="00651032" w:rsidP="005C014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Pr="004D21C8" w:rsidRDefault="00042087" w:rsidP="009670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TESS New</w:t>
            </w:r>
            <w:r w:rsidR="004D2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Hires</w:t>
            </w:r>
            <w:r w:rsidR="00C0446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04462" w:rsidRPr="004D21C8">
              <w:rPr>
                <w:rFonts w:asciiTheme="minorHAnsi" w:hAnsiTheme="minorHAnsi"/>
                <w:b/>
                <w:sz w:val="22"/>
                <w:szCs w:val="22"/>
              </w:rPr>
              <w:t>TESS Managers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7D55EA" w:rsidP="007D55E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Analyst</w:t>
            </w:r>
          </w:p>
          <w:p w:rsidR="007D55EA" w:rsidRDefault="007D55EA" w:rsidP="007D55E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Sr. Technology Support Specialist</w:t>
            </w:r>
          </w:p>
          <w:p w:rsidR="007D55EA" w:rsidRDefault="007D55EA" w:rsidP="007D55E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Distance Education Administrator </w:t>
            </w:r>
          </w:p>
          <w:p w:rsidR="00B8371B" w:rsidRDefault="00B8371B" w:rsidP="007D55E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Telecommunications Specialist</w:t>
            </w:r>
          </w:p>
          <w:p w:rsidR="007D55EA" w:rsidRPr="007D55EA" w:rsidRDefault="007D55EA" w:rsidP="007D55EA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C04462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C04462" w:rsidRDefault="00C04462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ACCJC Accreditation standards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Jeremiah Gilbert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C04462" w:rsidRDefault="007D55EA" w:rsidP="00C95A5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object w:dxaOrig="1533" w:dyaOrig="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Acrobat.Document.2017" ShapeID="_x0000_i1025" DrawAspect="Icon" ObjectID="_1599033305" r:id="rId10"/>
              </w:object>
            </w:r>
          </w:p>
          <w:p w:rsidR="007D55EA" w:rsidRDefault="007D55EA" w:rsidP="007D55EA">
            <w:pPr>
              <w:pStyle w:val="Default"/>
            </w:pPr>
          </w:p>
          <w:p w:rsidR="007D55EA" w:rsidRDefault="007D55EA" w:rsidP="007D55EA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>The institution effectively uses its human, physical, technology, and financial resources to achieve its mission and to improve academic quality and institutional effectiveness. Accredited colleges in multi-college systems may be organized so that responsibility for resources, allocation of resources, and planning rests with the district/system. In such cases, the district/system is responsible for meeting the Standards, and an evaluation of its performance is reflected in the accredited status of the institution(s).</w:t>
            </w:r>
          </w:p>
          <w:p w:rsidR="007D55EA" w:rsidRDefault="007D55EA" w:rsidP="007D55EA">
            <w:pPr>
              <w:pStyle w:val="Default"/>
            </w:pPr>
            <w:r>
              <w:t xml:space="preserve"> </w:t>
            </w:r>
          </w:p>
          <w:p w:rsidR="007D55EA" w:rsidRDefault="007D55EA" w:rsidP="007D55EA">
            <w:pPr>
              <w:pStyle w:val="Default"/>
              <w:spacing w:after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The institution assures safe and </w:t>
            </w:r>
            <w:proofErr w:type="gramStart"/>
            <w:r>
              <w:rPr>
                <w:sz w:val="22"/>
                <w:szCs w:val="22"/>
              </w:rPr>
              <w:t>sufficient</w:t>
            </w:r>
            <w:proofErr w:type="gramEnd"/>
            <w:r>
              <w:rPr>
                <w:sz w:val="22"/>
                <w:szCs w:val="22"/>
              </w:rPr>
              <w:t xml:space="preserve"> physical resources at all locations where it offers courses, programs, and learning support services. They are constructed and maintained to assure access, safety, security, and a healthful learning and working environment. </w:t>
            </w:r>
          </w:p>
          <w:p w:rsidR="007D55EA" w:rsidRDefault="007D55EA" w:rsidP="007D55EA">
            <w:pPr>
              <w:pStyle w:val="Default"/>
              <w:spacing w:after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The institution plans, acquires or builds, maintains, and upgrades or replaces its physical resources, including facilities, equipment, land, and other assets, in a manner that assures effective utilization and the continuing quality necessary to support its programs and services and achieve its mission. </w:t>
            </w:r>
          </w:p>
          <w:p w:rsidR="007D55EA" w:rsidRDefault="007D55EA" w:rsidP="007D55EA">
            <w:pPr>
              <w:pStyle w:val="Default"/>
              <w:spacing w:after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To assure the feasibility and effectiveness of physical resources in supporting institutional programs and services, the institution plans and evaluates its facilities and equipment on a regular basis, taking utilization and other relevant data into account. </w:t>
            </w:r>
          </w:p>
          <w:p w:rsidR="007D55EA" w:rsidRDefault="007D55EA" w:rsidP="007D55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Long-range capital plans support institutional improvement goals and reflect projections of the total cost of ownership of new facilities and equipment. </w:t>
            </w:r>
          </w:p>
          <w:p w:rsidR="007D55EA" w:rsidRDefault="007D55EA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C04462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Important MIS updates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Dianna Jones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633BFC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State Chancellor’s Accessibility requirements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Jason Brady</w:t>
            </w:r>
          </w:p>
          <w:p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AA41BD" w:rsidRDefault="00AA41BD" w:rsidP="00AA41BD">
            <w:pPr>
              <w:pStyle w:val="ListParagraph"/>
              <w:numPr>
                <w:ilvl w:val="0"/>
                <w:numId w:val="41"/>
              </w:numPr>
              <w:rPr>
                <w:color w:val="1F497D"/>
              </w:rPr>
            </w:pPr>
            <w:r>
              <w:rPr>
                <w:color w:val="1F497D"/>
              </w:rPr>
              <w:t>Accessible Technology Development and Procurement</w:t>
            </w:r>
          </w:p>
          <w:p w:rsidR="00AA41BD" w:rsidRDefault="00AA41BD" w:rsidP="00AA41BD">
            <w:pPr>
              <w:pStyle w:val="ListParagraph"/>
              <w:numPr>
                <w:ilvl w:val="0"/>
                <w:numId w:val="41"/>
              </w:numPr>
              <w:rPr>
                <w:color w:val="1F497D"/>
              </w:rPr>
            </w:pPr>
            <w:r>
              <w:rPr>
                <w:color w:val="1F497D"/>
              </w:rPr>
              <w:t>All Accessible Electronic Documents, especially to students</w:t>
            </w:r>
          </w:p>
          <w:p w:rsidR="00AA41BD" w:rsidRDefault="00AA41BD" w:rsidP="00AA41BD">
            <w:pPr>
              <w:pStyle w:val="ListParagraph"/>
              <w:numPr>
                <w:ilvl w:val="0"/>
                <w:numId w:val="41"/>
              </w:numPr>
              <w:rPr>
                <w:color w:val="1F497D"/>
              </w:rPr>
            </w:pPr>
            <w:r>
              <w:rPr>
                <w:color w:val="1F497D"/>
              </w:rPr>
              <w:t>Accessible Course Materials</w:t>
            </w:r>
          </w:p>
          <w:p w:rsidR="00AA41BD" w:rsidRDefault="00AA41BD" w:rsidP="00AA41BD">
            <w:pPr>
              <w:pStyle w:val="ListParagraph"/>
              <w:numPr>
                <w:ilvl w:val="0"/>
                <w:numId w:val="41"/>
              </w:numPr>
              <w:rPr>
                <w:color w:val="1F497D"/>
              </w:rPr>
            </w:pPr>
            <w:r>
              <w:rPr>
                <w:color w:val="1F497D"/>
              </w:rPr>
              <w:t>Accommodations by DSP&amp;S</w:t>
            </w:r>
          </w:p>
          <w:p w:rsidR="000F111D" w:rsidRDefault="000F111D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AA41BD" w:rsidRDefault="00D86F2C" w:rsidP="00935C0A">
            <w:pPr>
              <w:pStyle w:val="PlainText"/>
              <w:rPr>
                <w:color w:val="1F497D"/>
              </w:rPr>
            </w:pPr>
            <w:hyperlink r:id="rId11" w:history="1">
              <w:r w:rsidR="00AA41BD">
                <w:rPr>
                  <w:rStyle w:val="Hyperlink"/>
                </w:rPr>
                <w:t>https://cccaccessibility.org/</w:t>
              </w:r>
            </w:hyperlink>
          </w:p>
          <w:p w:rsidR="00AA41BD" w:rsidRPr="00F0593B" w:rsidRDefault="00AA41BD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633BF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633BFC" w:rsidRDefault="00633BFC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DE/Canvas updates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Rhiannon Lares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633BFC" w:rsidRDefault="00B73976" w:rsidP="007D55EA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Survey tool for</w:t>
            </w:r>
            <w:r w:rsidR="007D55EA">
              <w:rPr>
                <w:rFonts w:asciiTheme="minorHAnsi" w:hAnsiTheme="minorHAnsi" w:cs="Times New Roman"/>
                <w:szCs w:val="22"/>
              </w:rPr>
              <w:t xml:space="preserve"> Canvas</w:t>
            </w:r>
          </w:p>
          <w:p w:rsidR="007D55EA" w:rsidRPr="00F0593B" w:rsidRDefault="007D55EA" w:rsidP="007D55EA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Other</w:t>
            </w:r>
          </w:p>
        </w:tc>
      </w:tr>
      <w:tr w:rsidR="00633BF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633BFC" w:rsidRPr="004D21C8" w:rsidRDefault="00633BFC" w:rsidP="00322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Information System update – </w:t>
            </w:r>
            <w:r w:rsidR="00B73976">
              <w:rPr>
                <w:rFonts w:asciiTheme="minorHAnsi" w:hAnsiTheme="minorHAnsi"/>
                <w:sz w:val="22"/>
                <w:szCs w:val="22"/>
              </w:rPr>
              <w:t>RFP (request for proposal)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4D21C8">
              <w:rPr>
                <w:rFonts w:asciiTheme="minorHAnsi" w:hAnsiTheme="minorHAnsi"/>
                <w:b/>
                <w:sz w:val="22"/>
                <w:szCs w:val="22"/>
              </w:rPr>
              <w:t>Andy Chang</w:t>
            </w:r>
          </w:p>
          <w:p w:rsidR="00633BFC" w:rsidRDefault="00633BFC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633BFC" w:rsidRPr="00F0593B" w:rsidRDefault="00633BFC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D21C8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4D21C8" w:rsidRDefault="004D21C8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Prioritization</w:t>
            </w:r>
            <w:r w:rsidR="00B7397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73976" w:rsidRPr="00B73976">
              <w:rPr>
                <w:rFonts w:asciiTheme="minorHAnsi" w:hAnsiTheme="minorHAnsi"/>
                <w:b/>
                <w:sz w:val="22"/>
                <w:szCs w:val="22"/>
              </w:rPr>
              <w:t>Andy Chang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4D21C8" w:rsidRPr="00F0593B" w:rsidRDefault="004D21C8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33D14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B33D14" w:rsidRDefault="00B33D14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Business – Open discussion (Anyone)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33D14" w:rsidRPr="00F0593B" w:rsidRDefault="00B33D14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54925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F0593B" w:rsidRDefault="00887FB1" w:rsidP="00042087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February 1</w:t>
            </w:r>
            <w:r w:rsidRPr="00887FB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2019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2C" w:rsidRDefault="00D86F2C">
      <w:r>
        <w:separator/>
      </w:r>
    </w:p>
  </w:endnote>
  <w:endnote w:type="continuationSeparator" w:id="0">
    <w:p w:rsidR="00D86F2C" w:rsidRDefault="00D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2C" w:rsidRDefault="00D86F2C">
      <w:r>
        <w:separator/>
      </w:r>
    </w:p>
  </w:footnote>
  <w:footnote w:type="continuationSeparator" w:id="0">
    <w:p w:rsidR="00D86F2C" w:rsidRDefault="00D8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2E41"/>
    <w:multiLevelType w:val="hybridMultilevel"/>
    <w:tmpl w:val="5F8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714D4"/>
    <w:multiLevelType w:val="hybridMultilevel"/>
    <w:tmpl w:val="8D3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56D9D"/>
    <w:multiLevelType w:val="hybridMultilevel"/>
    <w:tmpl w:val="DC66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18BC"/>
    <w:multiLevelType w:val="hybridMultilevel"/>
    <w:tmpl w:val="3322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8"/>
  </w:num>
  <w:num w:numId="4">
    <w:abstractNumId w:val="39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27"/>
  </w:num>
  <w:num w:numId="11">
    <w:abstractNumId w:val="36"/>
  </w:num>
  <w:num w:numId="12">
    <w:abstractNumId w:val="35"/>
  </w:num>
  <w:num w:numId="13">
    <w:abstractNumId w:val="18"/>
  </w:num>
  <w:num w:numId="14">
    <w:abstractNumId w:val="28"/>
  </w:num>
  <w:num w:numId="15">
    <w:abstractNumId w:val="1"/>
  </w:num>
  <w:num w:numId="16">
    <w:abstractNumId w:val="29"/>
  </w:num>
  <w:num w:numId="17">
    <w:abstractNumId w:val="24"/>
  </w:num>
  <w:num w:numId="18">
    <w:abstractNumId w:val="20"/>
  </w:num>
  <w:num w:numId="19">
    <w:abstractNumId w:val="33"/>
  </w:num>
  <w:num w:numId="20">
    <w:abstractNumId w:val="19"/>
  </w:num>
  <w:num w:numId="21">
    <w:abstractNumId w:val="13"/>
  </w:num>
  <w:num w:numId="22">
    <w:abstractNumId w:val="16"/>
  </w:num>
  <w:num w:numId="23">
    <w:abstractNumId w:val="1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"/>
  </w:num>
  <w:num w:numId="28">
    <w:abstractNumId w:val="1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0"/>
  </w:num>
  <w:num w:numId="33">
    <w:abstractNumId w:val="30"/>
  </w:num>
  <w:num w:numId="34">
    <w:abstractNumId w:val="3"/>
  </w:num>
  <w:num w:numId="35">
    <w:abstractNumId w:val="8"/>
  </w:num>
  <w:num w:numId="36">
    <w:abstractNumId w:val="5"/>
  </w:num>
  <w:num w:numId="37">
    <w:abstractNumId w:val="21"/>
  </w:num>
  <w:num w:numId="38">
    <w:abstractNumId w:val="2"/>
  </w:num>
  <w:num w:numId="39">
    <w:abstractNumId w:val="31"/>
  </w:num>
  <w:num w:numId="40">
    <w:abstractNumId w:val="25"/>
  </w:num>
  <w:num w:numId="41">
    <w:abstractNumId w:val="22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2087"/>
    <w:rsid w:val="000463FB"/>
    <w:rsid w:val="000507F6"/>
    <w:rsid w:val="00050B81"/>
    <w:rsid w:val="00062059"/>
    <w:rsid w:val="00065667"/>
    <w:rsid w:val="00065A4E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2FB0"/>
    <w:rsid w:val="000B659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473AD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D066A"/>
    <w:rsid w:val="001E7D1B"/>
    <w:rsid w:val="001F5333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34427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B413D"/>
    <w:rsid w:val="002B53FA"/>
    <w:rsid w:val="002B7C2D"/>
    <w:rsid w:val="002C2325"/>
    <w:rsid w:val="002C5947"/>
    <w:rsid w:val="002D2583"/>
    <w:rsid w:val="002E15A1"/>
    <w:rsid w:val="002E5B33"/>
    <w:rsid w:val="002F27AB"/>
    <w:rsid w:val="00300D0B"/>
    <w:rsid w:val="003032E5"/>
    <w:rsid w:val="00306A41"/>
    <w:rsid w:val="00311E85"/>
    <w:rsid w:val="0031298D"/>
    <w:rsid w:val="00313658"/>
    <w:rsid w:val="00315764"/>
    <w:rsid w:val="003205A7"/>
    <w:rsid w:val="003229AC"/>
    <w:rsid w:val="00323D32"/>
    <w:rsid w:val="003328FC"/>
    <w:rsid w:val="003359EC"/>
    <w:rsid w:val="0033675E"/>
    <w:rsid w:val="003372DF"/>
    <w:rsid w:val="003426BD"/>
    <w:rsid w:val="00344D36"/>
    <w:rsid w:val="0036084A"/>
    <w:rsid w:val="00360A0D"/>
    <w:rsid w:val="003620E0"/>
    <w:rsid w:val="00366287"/>
    <w:rsid w:val="0037039A"/>
    <w:rsid w:val="00374F48"/>
    <w:rsid w:val="00393C1D"/>
    <w:rsid w:val="00395255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5363D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21C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3BFC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71D66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D55EA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87FB1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5C0A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0C88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A41BD"/>
    <w:rsid w:val="00AC0EAA"/>
    <w:rsid w:val="00AC28D6"/>
    <w:rsid w:val="00AC536E"/>
    <w:rsid w:val="00AC55E3"/>
    <w:rsid w:val="00AD2946"/>
    <w:rsid w:val="00AD2E62"/>
    <w:rsid w:val="00AD56DC"/>
    <w:rsid w:val="00AD75C9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1BA4"/>
    <w:rsid w:val="00B33D14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3976"/>
    <w:rsid w:val="00B7709F"/>
    <w:rsid w:val="00B77CA6"/>
    <w:rsid w:val="00B8371B"/>
    <w:rsid w:val="00B842F9"/>
    <w:rsid w:val="00B86B99"/>
    <w:rsid w:val="00B87401"/>
    <w:rsid w:val="00B90A01"/>
    <w:rsid w:val="00B93500"/>
    <w:rsid w:val="00B9465B"/>
    <w:rsid w:val="00B94C94"/>
    <w:rsid w:val="00BA53F6"/>
    <w:rsid w:val="00BA75F9"/>
    <w:rsid w:val="00BB3252"/>
    <w:rsid w:val="00BB46B8"/>
    <w:rsid w:val="00BC0DA8"/>
    <w:rsid w:val="00BC6192"/>
    <w:rsid w:val="00BC7CB3"/>
    <w:rsid w:val="00BD1C6B"/>
    <w:rsid w:val="00BD4F4E"/>
    <w:rsid w:val="00BE6EF9"/>
    <w:rsid w:val="00BF05D5"/>
    <w:rsid w:val="00BF0C43"/>
    <w:rsid w:val="00C04462"/>
    <w:rsid w:val="00C045F0"/>
    <w:rsid w:val="00C0784D"/>
    <w:rsid w:val="00C10A50"/>
    <w:rsid w:val="00C1319F"/>
    <w:rsid w:val="00C138F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5A58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86F2C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2458"/>
    <w:rsid w:val="00E9246E"/>
    <w:rsid w:val="00EA390F"/>
    <w:rsid w:val="00EA75E0"/>
    <w:rsid w:val="00EB03B5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A418F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7D55E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accessibility.org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FE77-E959-4A39-A1F5-E3F9E7A9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Blackwell, Shari L</cp:lastModifiedBy>
  <cp:revision>2</cp:revision>
  <cp:lastPrinted>2017-09-15T16:58:00Z</cp:lastPrinted>
  <dcterms:created xsi:type="dcterms:W3CDTF">2018-09-21T18:09:00Z</dcterms:created>
  <dcterms:modified xsi:type="dcterms:W3CDTF">2018-09-21T18:09:00Z</dcterms:modified>
</cp:coreProperties>
</file>